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430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Понятие и условия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Договором в пользу третьего лица признается договор, в котором стороны установили, что должник обязан произвести исполнение не кредитору, а указанному или не указанному в договоре третьему лицу, имеющему право требовать от должника исполнения обязательства в свою пользу.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законом, иными правовыми актами или договором, с момента выражения третьим лицом должнику намерения воспользоваться своим правом по договору стороны не могут расторгать или изменять заключенный ими договор без согласия третьего лица.</w:t>
      </w:r>
    </w:p>
    <w:p>
      <w:pPr>
        <w:spacing w:after="120"/>
        <w:ind w:firstLine="709"/>
      </w:pPr>
      <w:r>
        <w:rPr>
          <w:sz w:val="24"/>
        </w:rPr>
        <w:t xml:space="preserve">3. Должник в договоре вправе выдвигать против требования третьего лица возражения, которые он мог бы выдвинуть против кредитора.</w:t>
      </w:r>
    </w:p>
    <w:p>
      <w:pPr>
        <w:spacing w:after="120"/>
        <w:ind w:firstLine="709"/>
      </w:pPr>
      <w:r>
        <w:rPr>
          <w:sz w:val="24"/>
        </w:rPr>
        <w:t xml:space="preserve">4. В случае, когда третье лицо отказалось от права, предоставленного ему по договору, кредитор может воспользоваться этим правом, если это не противоречит закону, иным правовым актам и договору.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430</dc:title>
  <dc:creator>АРБИТРАЖ! · arbi.ru</dc:creator>
  <cp:lastModifiedBy>АРБИТРАЖ!</cp:lastModifiedBy>
  <dcterms:created xsi:type="dcterms:W3CDTF">2026-10-22T23:05:03.303Z</dcterms:created>
</cp:coreProperties>
</file>