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когда своевременно направленное извещение об акцепте получено с опозданием, акцепт не считается опоздавшим, если сторона, направившая оферту, немедленно не уведомит другую сторону о получении акцепта с опозданием.</w:t>
      </w:r>
    </w:p>
    <w:p>
      <w:pPr>
        <w:spacing w:after="120"/>
        <w:ind w:firstLine="709"/>
      </w:pPr>
      <w:r>
        <w:rPr>
          <w:sz w:val="24"/>
        </w:rPr>
        <w:t xml:space="preserve">Если сторона, направившая оферту, немедленно сообщит другой стороне о принятии ее акцепта, полученного с опозданием, договор считается заключенным.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442</dc:title>
  <dc:creator>АРБИТРАЖ! · arbi.ru</dc:creator>
  <cp:lastModifiedBy>АРБИТРАЖ!</cp:lastModifiedBy>
  <dcterms:created xsi:type="dcterms:W3CDTF">2026-10-22T20:23:34.670Z</dcterms:created>
</cp:coreProperties>
</file>