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первая, ст. 447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первая) № 51-ФЗ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https://www.consultant.ru/document/cons_doc_LAW_5142/</w:t>
      </w:r>
    </w:p>
    <w:p>
      <w:pPr>
        <w:spacing w:after="120"/>
        <w:ind w:firstLine="709"/>
      </w:pPr>
      <w:r>
        <w:rPr>
          <w:sz w:val="24"/>
        </w:rPr>
        <w:t xml:space="preserve">Раздел: Глава 28. Заключение договора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Договор, если иное не вытекает из его существа, может быть заключен путем проведения торгов. Договор заключается с лицом, выигравшим торги.</w:t>
      </w:r>
    </w:p>
    <w:p>
      <w:pPr>
        <w:spacing w:after="120"/>
        <w:ind w:firstLine="709"/>
      </w:pPr>
      <w:r>
        <w:rPr>
          <w:sz w:val="24"/>
        </w:rPr>
        <w:t xml:space="preserve">2. В качестве организатора торгов могут выступать собственник вещи, обладатель иного имущественного права на нее, другое лицо, имеющее интерес в заключении договора с тем, кто выиграет торги, а также лицо, действующее на основании договора с указанными лицами и выступающее от их имени или от своего имени, если иное не предусмотрено законом (нотариус, специализированная организация и др.).</w:t>
      </w:r>
    </w:p>
    <w:p>
      <w:pPr>
        <w:spacing w:after="120"/>
        <w:ind w:firstLine="709"/>
      </w:pPr>
      <w:r>
        <w:rPr>
          <w:sz w:val="24"/>
        </w:rPr>
        <w:t xml:space="preserve">(п. 2 в ред. Федерального закона от 08.03.2015 N 42-ФЗ)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 В случаях, указанных в настоящем Кодексе или ином законе , договоры о продаже вещи или имущественного права могут быть заключены только путем проведения торгов.</w:t>
      </w:r>
    </w:p>
    <w:p>
      <w:pPr>
        <w:spacing w:after="120"/>
        <w:ind w:firstLine="709"/>
      </w:pPr>
      <w:r>
        <w:rPr>
          <w:sz w:val="24"/>
        </w:rPr>
        <w:t xml:space="preserve">4. Торги (в том числе электронные) проводятся в форме аукциона, конкурса или в иной форме, предусмотренной законом.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08.03.2015 N 42-ФЗ)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Выигравшим торги на аукционе признается лицо, предложившее наиболее высокую цену, а по конкурсу - лицо, которое по заключению конкурсной комиссии, заранее назначенной организатором торгов, предложило лучшие условия.</w:t>
      </w:r>
    </w:p>
    <w:p>
      <w:pPr>
        <w:spacing w:after="120"/>
        <w:ind w:firstLine="709"/>
      </w:pPr>
      <w:r>
        <w:rPr>
          <w:sz w:val="24"/>
        </w:rPr>
        <w:t xml:space="preserve">Форма торгов определяется собственником продаваемой вещи или обладателем реализуемого имущественного права, если иное не предусмотрено законом.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О выявлении конституционно-правового смысла п. 5 ст. 447 см. Постановление КС РФ от 23.12.2022 N 57-П.</w:t>
      </w:r>
    </w:p>
    <w:p>
      <w:pPr>
        <w:spacing w:after="120"/>
        <w:ind w:firstLine="709"/>
      </w:pPr>
      <w:r>
        <w:rPr>
          <w:sz w:val="24"/>
        </w:rPr>
        <w:t xml:space="preserve">5. Аукцион и конкурс, в которых участвовал только один участник, признаются несостоявшимися. Иные основания признания торгов несостоявшимися устанавливаются законом.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08.03.2015 N 42-ФЗ)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6. Правила, предусмотренные статьями 448 и 449 настоящего Кодекса, применяются также к торгам, проводимым в целях заключения договоров на приобретение товаров, выполнение работ, оказание услуг или приобретение имущественных прав, если иное не установлено законом или не вытекает из существа отношений.</w:t>
      </w:r>
    </w:p>
    <w:p>
      <w:pPr>
        <w:spacing w:after="120"/>
        <w:ind w:firstLine="709"/>
      </w:pPr>
      <w:r>
        <w:rPr>
          <w:sz w:val="24"/>
        </w:rPr>
        <w:t xml:space="preserve">К организованным торгам правила, предусмотренные статьями 448 и 449 настоящего Кодекса, не применяются, если иное не установлено законом.</w:t>
      </w:r>
    </w:p>
    <w:p>
      <w:pPr>
        <w:spacing w:after="120"/>
        <w:ind w:firstLine="709"/>
      </w:pPr>
      <w:r>
        <w:rPr>
          <w:sz w:val="24"/>
        </w:rPr>
        <w:t xml:space="preserve">(п. 6 в ред. Федерального закона от 08.03.2015 N 42-ФЗ)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&lt;div class="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первая, ст. 447</dc:title>
  <dc:creator>АРБИТРАЖ! · arbi.ru</dc:creator>
  <cp:lastModifiedBy>АРБИТРАЖ!</cp:lastModifiedBy>
  <dcterms:created xsi:type="dcterms:W3CDTF">2026-10-22T23:40:07.977Z</dcterms:created>
</cp:coreProperties>
</file>