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3</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1. Основные положения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Заинтересованное лицо вправе в порядке, установленном законодательством о гражданском судопроизводстве, обратиться в суд за защитой нарушенных либо оспариваемых прав, свобод или законных интересов.</w:t>
      </w:r>
    </w:p>
    <w:p>
      <w:pPr>
        <w:spacing w:after="120"/>
        <w:ind w:firstLine="709"/>
      </w:pPr>
      <w:r>
        <w:rPr>
          <w:sz w:val="24"/>
        </w:rPr>
        <w:t xml:space="preserve">(в ред. Федеральных законов от 30.04.2010 N 69-ФЗ , от 08.03.2015 N 23-ФЗ )</w:t>
      </w:r>
    </w:p>
    <w:p>
      <w:pPr>
        <w:spacing w:after="120"/>
        <w:ind w:firstLine="709"/>
      </w:pPr>
      <w:r>
        <w:rPr>
          <w:sz w:val="24"/>
        </w:rPr>
        <w:t xml:space="preserve">(см. текст в предыдущей редакции )</w:t>
      </w:r>
    </w:p>
    <w:p>
      <w:pPr>
        <w:spacing w:after="120"/>
        <w:ind w:firstLine="709"/>
      </w:pPr>
      <w:r>
        <w:rPr>
          <w:sz w:val="24"/>
        </w:rPr>
        <w:t xml:space="preserve">1.1. Исковое заявление, заявление, жалоба, представление и иные документы могут быть поданы в суд на бумажном носителе или в электронном виде, в том числе в форме электронного документа.</w:t>
      </w:r>
    </w:p>
    <w:p>
      <w:pPr>
        <w:spacing w:after="120"/>
        <w:ind w:firstLine="709"/>
      </w:pPr>
      <w:r>
        <w:rPr>
          <w:sz w:val="24"/>
        </w:rPr>
        <w:t xml:space="preserve">Исковое заявление, заявление, жалоба, представление и иные документы в электронном виде могут быть поданы участником судебного процесса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либо информационной системы, определенной Верховным Судом Российской Федерации, Судебным департаментом при Верховном Суде Российской Федерации, либо систем электронного документооборота участников процесса с использованием единой системы межведомственного электронного взаимодействия.</w:t>
      </w:r>
    </w:p>
    <w:p>
      <w:pPr>
        <w:spacing w:after="120"/>
        <w:ind w:firstLine="709"/>
      </w:pPr>
      <w:r>
        <w:rPr>
          <w:sz w:val="24"/>
        </w:rPr>
        <w:t xml:space="preserve">Исковое заявление, заявление, жалоба, представление и иные документы, которые подаются посредством единого портала государственных и муниципальных услуг, информационной системы, определенной Верховным Судом Российской Федерации, Судебным департаментом при Верховном Суде Российской Федерации, могут быть подписаны простой электронной подписью в соответствии с законодательством Российской Федерации и порядком , определяемым Верховным Судом Российской Федерации, Судебным департаментом при Верховном Суде Российской Федерации, если настоящим Кодексом не установлено, что указанные документы должны быть подписаны усиленной квалифицированной электронной подписью.</w:t>
      </w:r>
    </w:p>
    <w:p>
      <w:pPr>
        <w:spacing w:after="120"/>
        <w:ind w:firstLine="709"/>
      </w:pPr>
      <w:r>
        <w:rPr>
          <w:sz w:val="24"/>
        </w:rPr>
        <w:t xml:space="preserve">Исковое заявление, заявление, жалоба, представление и иные документы, которые подаются посредством систем электронного документооборота участников процесса, должны быть подписаны усиленной квалифицированной электронной подписью.</w:t>
      </w:r>
    </w:p>
    <w:p>
      <w:pPr>
        <w:spacing w:after="120"/>
        <w:ind w:firstLine="709"/>
      </w:pPr>
      <w:r>
        <w:rPr>
          <w:sz w:val="24"/>
        </w:rPr>
        <w:t xml:space="preserve">(часть 1.1 в ред. Федерального закона от 30.12.2021 N 440-ФЗ)</w:t>
      </w:r>
    </w:p>
    <w:p>
      <w:pPr>
        <w:spacing w:after="120"/>
        <w:ind w:firstLine="709"/>
      </w:pPr>
      <w:r>
        <w:rPr>
          <w:sz w:val="24"/>
        </w:rPr>
        <w:t xml:space="preserve">(см. текст в предыдущей редакции )</w:t>
      </w:r>
    </w:p>
    <w:p>
      <w:pPr>
        <w:spacing w:after="120"/>
        <w:ind w:firstLine="709"/>
      </w:pPr>
      <w:r>
        <w:rPr>
          <w:sz w:val="24"/>
        </w:rPr>
        <w:t xml:space="preserve">2. Отказ от права на обращение в суд недействителен.</w:t>
      </w:r>
    </w:p>
    <w:p>
      <w:pPr>
        <w:spacing w:after="120"/>
        <w:ind w:firstLine="709"/>
      </w:pPr>
      <w:r>
        <w:rPr>
          <w:sz w:val="24"/>
        </w:rPr>
        <w:t xml:space="preserve">3. По соглашению сторон спор, возникший из гражданско-правовых отношений, а также индивидуальные трудовые споры спортсменов, тренеров в профессиональном спорте и спорте высших достижений до принятия судом первой инстанции судебного постановления, которым заканчивается рассмотрение гражданского дела по существу, могут быть переданы сторонами на рассмотрение третейского суда, если иное не предусмотрено настоящим Кодексом и федеральным законом.</w:t>
      </w:r>
    </w:p>
    <w:p>
      <w:pPr>
        <w:spacing w:after="120"/>
        <w:ind w:firstLine="709"/>
      </w:pPr>
      <w:r>
        <w:rPr>
          <w:sz w:val="24"/>
        </w:rPr>
        <w:t xml:space="preserve">(в ред. Федеральных законов от 29.12.2015 N 409-ФЗ , от 28.11.2018 N 451-ФЗ , от 31.07.2020 N 245-ФЗ )</w:t>
      </w:r>
    </w:p>
    <w:p>
      <w:pPr>
        <w:spacing w:after="120"/>
        <w:ind w:firstLine="709"/>
      </w:pPr>
      <w:r>
        <w:rPr>
          <w:sz w:val="24"/>
        </w:rPr>
        <w:t xml:space="preserve">(см. текст в предыдущей редакции )</w:t>
      </w:r>
    </w:p>
    <w:p>
      <w:pPr>
        <w:spacing w:after="120"/>
        <w:ind w:firstLine="709"/>
      </w:pPr>
      <w:r>
        <w:rPr>
          <w:sz w:val="24"/>
        </w:rPr>
        <w:t xml:space="preserve">4. Заявление подается в суд после соблюдения претензионного или иного досудебного порядка урегулирования спора, если это предусмотрено федеральным законом для данной категории споров.</w:t>
      </w:r>
    </w:p>
    <w:p>
      <w:pPr>
        <w:spacing w:after="120"/>
        <w:ind w:firstLine="709"/>
      </w:pPr>
      <w:r>
        <w:rPr>
          <w:sz w:val="24"/>
        </w:rPr>
        <w:t xml:space="preserve">(часть 4 введена Федеральным законом от 28.11.2018 N 451-ФЗ)</w:t>
      </w:r>
    </w:p>
    <w:p>
      <w:pPr>
        <w:spacing w:after="120"/>
        <w:ind w:firstLine="709"/>
      </w:pPr>
      <w:r>
        <w:rPr>
          <w:sz w:val="24"/>
        </w:rPr>
        <w:t xml:space="preserve">5. Стороны после обращения в суд вправе использовать примирительные процедуры для урегулирования спора.</w:t>
      </w:r>
    </w:p>
    <w:p>
      <w:pPr>
        <w:spacing w:after="120"/>
        <w:ind w:firstLine="709"/>
      </w:pPr>
      <w:r>
        <w:rPr>
          <w:sz w:val="24"/>
        </w:rPr>
        <w:t xml:space="preserve">(часть 5 введена Федеральным законом от 26.07.2019 N 197-ФЗ)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3</dc:title>
  <dc:creator>АРБИТРАЖ! · arbi.ru</dc:creator>
  <cp:lastModifiedBy>АРБИТРАЖ!</cp:lastModifiedBy>
  <dcterms:created xsi:type="dcterms:W3CDTF">2026-10-22T22:56:15.383Z</dcterms:created>
</cp:coreProperties>
</file>