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обязан разрешать гражданские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федеральных органов государственной власти, конституций (уставов), законов, иных нормативных правовых актов органов государственной власти субъектов Российской Федерации, нормативных правовых актов органов местного самоуправления. Суд разрешает гражданские дела, исходя из обычаев делового оборота в случаях, предусмотренных нормативными правовыми актами.</w:t>
      </w:r>
    </w:p>
    <w:p>
      <w:pPr>
        <w:spacing w:after="120"/>
        <w:ind w:firstLine="709"/>
      </w:pPr>
      <w:r>
        <w:rPr>
          <w:sz w:val="24"/>
        </w:rPr>
        <w:t xml:space="preserve">2. Суд, установив при разрешении гражданского дела, что нормативный правовой акт не соответствует нормативному правовому акту, имеющему большую юридическую силу, применяет нормы акта, имеющего наибольшую юридическую силу.</w:t>
      </w:r>
    </w:p>
    <w:p>
      <w:pPr>
        <w:spacing w:after="120"/>
        <w:ind w:firstLine="709"/>
      </w:pPr>
      <w:r>
        <w:rPr>
          <w:sz w:val="24"/>
        </w:rPr>
        <w:t xml:space="preserve">3. В случае отсутствия норм права, регулирующих спорное отношение, суд применяет нормы права, регулирующие сходные отношения (аналогия закона), а при отсутствии таких норм разрешает дело, исходя из общих начал и смысла законодательства (аналогия права).</w:t>
      </w:r>
    </w:p>
    <w:p>
      <w:pPr>
        <w:spacing w:after="120"/>
        <w:ind w:firstLine="709"/>
      </w:pPr>
      <w:r>
        <w:rPr>
          <w:sz w:val="24"/>
        </w:rPr>
        <w:t xml:space="preserve">4. Если международным договором Российской Федерации установлены иные правила, чем те, которые предусмотрены законом, суд при разрешении гражданского дела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 определенном федеральным конституционным законом.</w:t>
      </w:r>
    </w:p>
    <w:p>
      <w:pPr>
        <w:spacing w:after="120"/>
        <w:ind w:firstLine="709"/>
      </w:pPr>
      <w:r>
        <w:rPr>
          <w:sz w:val="24"/>
        </w:rPr>
        <w:t xml:space="preserve">(в ред. Федерального закона от 08.12.2020 N 428-ФЗ)</w:t>
      </w:r>
    </w:p>
    <w:p>
      <w:pPr>
        <w:spacing w:after="120"/>
        <w:ind w:firstLine="709"/>
      </w:pPr>
      <w:r>
        <w:rPr>
          <w:sz w:val="24"/>
        </w:rPr>
        <w:t xml:space="preserve">(см. текст в предыдущей редакции )</w:t>
      </w:r>
    </w:p>
    <w:p>
      <w:pPr>
        <w:spacing w:after="120"/>
        <w:ind w:firstLine="709"/>
      </w:pPr>
      <w:r>
        <w:rPr>
          <w:sz w:val="24"/>
        </w:rPr>
        <w:t xml:space="preserve">5. Суд в соответствии с федеральным законом или международным договором Российской Федерации при разрешении дел применяет нормы иностранного права.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11</dc:title>
  <dc:creator>АРБИТРАЖ! · arbi.ru</dc:creator>
  <cp:lastModifiedBy>АРБИТРАЖ!</cp:lastModifiedBy>
  <dcterms:created xsi:type="dcterms:W3CDTF">2026-10-22T23:04:59.265Z</dcterms:created>
</cp:coreProperties>
</file>