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2. Состав суда. Отводы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Вопросы, возникающие при рассмотрении дела судом в коллегиальном составе, разрешаются судьями большинством голосов. Никто из судей не вправе воздержаться от голосования. Председательствующий голосует последним.</w:t>
      </w:r>
    </w:p>
    <w:p>
      <w:pPr>
        <w:spacing w:after="120"/>
        <w:ind w:firstLine="709"/>
      </w:pPr>
      <w:r>
        <w:rPr>
          <w:sz w:val="24"/>
        </w:rPr>
        <w:t xml:space="preserve">2. Судья, не согласный с мнением большинства, может изложить в письменной форме свое особое мнение, которое приобщается к делу, но при объявлении принятого по делу решения суда не оглашается.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15</dc:title>
  <dc:creator>АРБИТРАЖ! · arbi.ru</dc:creator>
  <cp:lastModifiedBy>АРБИТРАЖ!</cp:lastModifiedBy>
  <dcterms:created xsi:type="dcterms:W3CDTF">2026-10-22T20:21:59.299Z</dcterms:created>
</cp:coreProperties>
</file>