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ГПК РФ, ст. 21</w:t>
      </w:r>
    </w:p>
    <w:p>
      <w:pPr>
        <w:spacing w:after="120"/>
        <w:ind w:firstLine="709"/>
      </w:pPr>
      <w:r>
        <w:rPr>
          <w:sz w:val="24"/>
        </w:rPr>
        <w:t xml:space="preserve">Акт: Гражданский процессуальный кодекс Российской Федерации № 138-ФЗ</w:t>
      </w:r>
    </w:p>
    <w:p>
      <w:pPr>
        <w:spacing w:after="120"/>
        <w:ind w:firstLine="709"/>
      </w:pPr>
      <w:r>
        <w:rPr>
          <w:sz w:val="24"/>
        </w:rPr>
        <w:t xml:space="preserve">Источник: https://www.consultant.ru/document/cons_doc_LAW_39570/</w:t>
      </w:r>
    </w:p>
    <w:p>
      <w:pPr>
        <w:spacing w:after="120"/>
        <w:ind w:firstLine="709"/>
      </w:pPr>
      <w:r>
        <w:rPr>
          <w:sz w:val="24"/>
        </w:rPr>
        <w:t xml:space="preserve">Раздел: Глава 2. Состав суда. Отводы</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В случае отвода мирового судьи, рассматривающего дело, оно передается районным судом другому мировому судье, действующему на территории того же судебного района, или, если такая передача невозможна, оно передается вышестоящим судом мировому судье другого района.</w:t>
      </w:r>
    </w:p>
    <w:p>
      <w:pPr>
        <w:spacing w:after="120"/>
        <w:ind w:firstLine="709"/>
      </w:pPr>
      <w:r>
        <w:rPr>
          <w:sz w:val="24"/>
        </w:rPr>
        <w:t xml:space="preserve">2. В случае отвода судьи либо отвода всего состава суда при рассмотрении дела в районном суде дело рассматривается в том же суде другим судьей или другим составом суда либо передается на рассмотрение в другой районный суд вышестоящим судом, если в районном суде, в котором рассматривается дело, замена судьи становится невозможной.</w:t>
      </w:r>
    </w:p>
    <w:p>
      <w:pPr>
        <w:spacing w:after="120"/>
        <w:ind w:firstLine="709"/>
      </w:pPr>
      <w:r>
        <w:rPr>
          <w:sz w:val="24"/>
        </w:rPr>
        <w:t xml:space="preserve">3. В случае отвода судьи либо отвода всего состава суда при рассмотрении дела в верховном суде республики, краевом, областном суде, суде города федерального значения, суде автономной области, суде автономного округа, апелляционном суде общей юрисдикции, кассационном суде общей юрисдикции, Верховном Суде Российской Федерации дело рассматривается в том же суде другим судьей или другим составом суда.</w:t>
      </w:r>
    </w:p>
    <w:p>
      <w:pPr>
        <w:spacing w:after="120"/>
        <w:ind w:firstLine="709"/>
      </w:pPr>
      <w:r>
        <w:rPr>
          <w:sz w:val="24"/>
        </w:rPr>
        <w:t xml:space="preserve">(часть 3 в ред. Федерального закона от 28.11.2018 N 451-ФЗ)</w:t>
      </w:r>
    </w:p>
    <w:p>
      <w:pPr>
        <w:spacing w:after="120"/>
        <w:ind w:firstLine="709"/>
      </w:pPr>
      <w:r>
        <w:rPr>
          <w:sz w:val="24"/>
        </w:rPr>
        <w:t xml:space="preserve">(см. текст в предыдущей редакции )</w:t>
      </w:r>
    </w:p>
    <w:p>
      <w:pPr>
        <w:spacing w:after="120"/>
        <w:ind w:firstLine="709"/>
      </w:pPr>
      <w:r>
        <w:rPr>
          <w:sz w:val="24"/>
        </w:rPr>
        <w:t xml:space="preserve">4. Если после удовлетворения заявлений об отводах либо по иным причинам невозможно образовать новый состав суда для рассмотрения данного дела, дело должно быть передано в другой суд в порядке, предусмотренном пунктом 4 части второй статьи 33 настоящего Кодекса.</w:t>
      </w:r>
    </w:p>
    <w:p>
      <w:pPr>
        <w:spacing w:after="120"/>
        <w:ind w:firstLine="709"/>
      </w:pPr>
      <w:r>
        <w:rPr>
          <w:sz w:val="24"/>
        </w:rPr>
        <w:t xml:space="preserve">(часть 4 в ред. Федерального закона от 28.11.2018 N 451-ФЗ)</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ГПК РФ, ст. 21</dc:title>
  <dc:creator>АРБИТРАЖ! · arbi.ru</dc:creator>
  <cp:lastModifiedBy>АРБИТРАЖ!</cp:lastModifiedBy>
  <dcterms:created xsi:type="dcterms:W3CDTF">2026-10-22T20:07:57.146Z</dcterms:created>
</cp:coreProperties>
</file>