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22.1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1. Споры, возникающие из гражданско-правовых отношений, а также индивидуальные трудовые споры спортсменов, тренеров в профессиональном спорте и спорте высших достижений могут быть переданы сторонами на рассмотрение третейского суда при наличии между сторонами спора действующего арбитражного соглашения, если иное не предусмотрено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28.11.2018 N 451-ФЗ , от 31.07.2020 N 245-ФЗ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могут быть переданы на рассмотрение третейского суда: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споры, предусмотренные пунктом 4 части первой статьи 22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споры, возникающие из семейных отношений, в том числе споры, возникающие из отношений по распоряжению опекунами и попечителями имуществом подопечного, за исключением дел о разделе между супругами совместно нажитого имущества;</w:t>
      </w:r>
    </w:p>
    <w:p>
      <w:pPr>
        <w:spacing w:after="120"/>
        <w:ind w:firstLine="709"/>
      </w:pPr>
      <w:r>
        <w:rPr>
          <w:sz w:val="24"/>
        </w:rPr>
        <w:t xml:space="preserve">3) споры, возникающие из трудовых отношений, за исключением индивидуальных трудовых споров спортсменов, тренеров в профессиональном спорте и спорте высших достижений, переданных на рассмотрение третейского суда в рамках арбитража (третейского разбирательства), администрируемого постоянно действующим арбитражным учреждением, образованным с учетом требований законодательства о физической культуре и спорте;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31.07.2020 N 245-ФЗ)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споры, возникающие из наследственных отношений;</w:t>
      </w:r>
    </w:p>
    <w:p>
      <w:pPr>
        <w:spacing w:after="120"/>
        <w:ind w:firstLine="709"/>
      </w:pPr>
      <w:r>
        <w:rPr>
          <w:sz w:val="24"/>
        </w:rPr>
        <w:t xml:space="preserve">5) споры, возникающие из отношений, регулируемых законодательством Российской Федерации о приватизации государственного и муниципального имущества;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6 ч. 2 ст. 22.1 не применяется со дня вступления в силу федерального закона, определяющего постоянно действующее арбитражное учреждение по администрированию споров в сфере контрактной системы (ФЗ от 29.12.2015 N 409-ФЗ ).</w:t>
      </w:r>
    </w:p>
    <w:p>
      <w:pPr>
        <w:spacing w:after="120"/>
        <w:ind w:firstLine="709"/>
      </w:pPr>
      <w:r>
        <w:rPr>
          <w:sz w:val="24"/>
        </w:rPr>
        <w:t xml:space="preserve">6) споры, возникающие из отношений, регулируемых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7) споры о возмещении вреда, причиненного жизни и здоровью;</w:t>
      </w:r>
    </w:p>
    <w:p>
      <w:pPr>
        <w:spacing w:after="120"/>
        <w:ind w:firstLine="709"/>
      </w:pPr>
      <w:r>
        <w:rPr>
          <w:sz w:val="24"/>
        </w:rPr>
        <w:t xml:space="preserve">8) споры о выселении граждан из жилых помещений;</w:t>
      </w:r>
    </w:p>
    <w:p>
      <w:pPr>
        <w:spacing w:after="120"/>
        <w:ind w:firstLine="709"/>
      </w:pPr>
      <w:r>
        <w:rPr>
          <w:sz w:val="24"/>
        </w:rPr>
        <w:t xml:space="preserve">9) споры, возникающие из отношений, связанных с возмещением вреда, причиненного окружающей среде;</w:t>
      </w:r>
    </w:p>
    <w:p>
      <w:pPr>
        <w:spacing w:after="120"/>
        <w:ind w:firstLine="709"/>
      </w:pPr>
      <w:r>
        <w:rPr>
          <w:sz w:val="24"/>
        </w:rPr>
        <w:t xml:space="preserve">10) иные споры в случаях, прямо предусмотренных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Арбитражные соглашения, заключенные до 01.02.2017, считаются неисполнимыми (ФЗ от 29.12.2015 N 409-ФЗ ).</w:t>
      </w:r>
    </w:p>
    <w:p>
      <w:pPr>
        <w:spacing w:after="120"/>
        <w:ind w:firstLine="709"/>
      </w:pPr>
      <w:r>
        <w:rPr>
          <w:sz w:val="24"/>
        </w:rPr>
        <w:t xml:space="preserve">3. Споры между участником юридического лица и самим юридическим лицом и споры по искам участников юридического лица в связи с правоотношениями юридического лица с третьим лицом, если у участников юридического лица есть право на подачу такого иска в соответствии с федеральным законом, могут быть переданы на рассмотрение третейского суда в соответствии с частью четвертой настоящей статьи только в случае, если это юридическое лицо, все его участники, а также иные лица, которые являются истцом или ответчиком в указанных спорах, заключили арбитражное соглашение о передаче в третейский суд указанных споров.</w:t>
      </w:r>
    </w:p>
    <w:p>
      <w:pPr>
        <w:spacing w:after="120"/>
        <w:ind w:firstLine="709"/>
      </w:pPr>
      <w:r>
        <w:rPr>
          <w:sz w:val="24"/>
        </w:rPr>
        <w:t xml:space="preserve">4. Указанные в части третьей настоящей статьи споры могут рассматриваться третейским судом только при передаче указанных споров на рассмотрение третейского суда с местом арбитража на территории Российской Федерации, администрируемого постоянно действующим арбитражным учреждением, утвердившим и опубликовавшим специальные правила разбирательства корпоративных споров в порядке, предусмотренном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22.1</dc:title>
  <dc:creator>АРБИТРАЖ! · arbi.ru</dc:creator>
  <cp:lastModifiedBy>АРБИТРАЖ!</cp:lastModifiedBy>
  <dcterms:created xsi:type="dcterms:W3CDTF">2026-10-22T20:17:07.491Z</dcterms:created>
</cp:coreProperties>
</file>