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Мировой судья рассматривает в качестве суда первой инстанции дела:</w:t>
      </w:r>
    </w:p>
    <w:p>
      <w:pPr>
        <w:spacing w:after="120"/>
        <w:ind w:firstLine="709"/>
      </w:pPr>
      <w:r>
        <w:rPr>
          <w:sz w:val="24"/>
        </w:rPr>
        <w:t xml:space="preserve">1) о выдаче судебного приказа ;</w:t>
      </w:r>
    </w:p>
    <w:p>
      <w:pPr>
        <w:spacing w:after="120"/>
        <w:ind w:firstLine="709"/>
      </w:pPr>
      <w:r>
        <w:rPr>
          <w:sz w:val="24"/>
        </w:rPr>
        <w:t xml:space="preserve">2) о расторжении брака, если между супругами отсутствует спор о детях;</w:t>
      </w:r>
    </w:p>
    <w:p>
      <w:pPr>
        <w:spacing w:after="120"/>
        <w:ind w:firstLine="709"/>
      </w:pPr>
      <w:r>
        <w:rPr>
          <w:sz w:val="24"/>
        </w:rPr>
        <w:t xml:space="preserve">3) о разделе между супругами совместно нажитого имущества при цене иска, не превышающей пятидесяти тысяч рублей;</w:t>
      </w:r>
    </w:p>
    <w:p>
      <w:pPr>
        <w:spacing w:after="120"/>
        <w:ind w:firstLine="709"/>
      </w:pPr>
      <w:r>
        <w:rPr>
          <w:sz w:val="24"/>
        </w:rPr>
        <w:t xml:space="preserve">4)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пятидесяти тысяч рублей;</w:t>
      </w:r>
    </w:p>
    <w:p>
      <w:pPr>
        <w:spacing w:after="120"/>
        <w:ind w:firstLine="709"/>
      </w:pPr>
      <w:r>
        <w:rPr>
          <w:sz w:val="24"/>
        </w:rPr>
        <w:t xml:space="preserve">5) по имущественным спорам, возникающим в сфере защиты прав потребителей, при цене иска, не превышающей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Федеральными законами к подсудности мировых судей могут быть отнесены и другие дела.</w:t>
      </w:r>
    </w:p>
    <w:p>
      <w:pPr>
        <w:spacing w:after="120"/>
        <w:ind w:firstLine="709"/>
      </w:pPr>
      <w:r>
        <w:rPr>
          <w:sz w:val="24"/>
        </w:rPr>
        <w:t xml:space="preserve">3. При объединении нескольких связанных между собой требований, изменении предмета иска или предъявлении встречного иска, если новые требования становятся подсудными районному суду, а другие остаются подсудными мировому судье, все требования подлежат рассмотрению в районном суде. В этом случае, если подсудность дела изменилась в ходе его рассмотрения у мирового судьи, мировой судья выносит определение о передаче дела в районный суд и передает дело на рассмотрение в районный суд.</w:t>
      </w:r>
    </w:p>
    <w:p>
      <w:pPr>
        <w:spacing w:after="120"/>
        <w:ind w:firstLine="709"/>
      </w:pPr>
      <w:r>
        <w:rPr>
          <w:sz w:val="24"/>
        </w:rPr>
        <w:t xml:space="preserve">4. Споры между мировым судьей и районным судом о подсудности не допускаются.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</dc:title>
  <dc:creator>АРБИТРАЖ! · arbi.ru</dc:creator>
  <cp:lastModifiedBy>АРБИТРАЖ!</cp:lastModifiedBy>
  <dcterms:created xsi:type="dcterms:W3CDTF">2026-10-22T20:08:16.718Z</dcterms:created>
</cp:coreProperties>
</file>