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3. Подсудность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Верховный суд республики, краевой, областной суд, суд города федерального значения, суд автономной области и суд автономного округа рассматривают в качестве суда первой инстанции гражданские дела:</w:t>
      </w:r>
    </w:p>
    <w:p>
      <w:pPr>
        <w:spacing w:after="120"/>
        <w:ind w:firstLine="709"/>
      </w:pPr>
      <w:r>
        <w:rPr>
          <w:sz w:val="24"/>
        </w:rPr>
        <w:t xml:space="preserve">1) связанные с государственной тайной ;</w:t>
      </w:r>
    </w:p>
    <w:p>
      <w:pPr>
        <w:spacing w:after="120"/>
        <w:ind w:firstLine="709"/>
      </w:pPr>
      <w:r>
        <w:rPr>
          <w:sz w:val="24"/>
        </w:rPr>
        <w:t xml:space="preserve">2) - 8) утратили силу с 15 сентября 2015 года. - Федеральный закон от 08.03.2015 N 23-ФЗ;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предусмотренные главой 45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29.12.2015 N 409-ФЗ)</w:t>
      </w:r>
    </w:p>
    <w:p>
      <w:pPr>
        <w:spacing w:after="120"/>
        <w:ind w:firstLine="709"/>
      </w:pPr>
      <w:r>
        <w:rPr>
          <w:sz w:val="24"/>
        </w:rPr>
        <w:t xml:space="preserve">2. Федеральными законами к подсудности верховного суда республики, краевого, областного суда, суда города федерального значения, суда автономной области и суда автономного округа могут быть отнесены и другие дела.</w:t>
      </w:r>
    </w:p>
    <w:p>
      <w:pPr>
        <w:spacing w:after="120"/>
        <w:ind w:firstLine="709"/>
      </w:pPr>
      <w:r>
        <w:rPr>
          <w:sz w:val="24"/>
        </w:rPr>
        <w:t xml:space="preserve">3. Московский городской суд рассматривает в качестве суда первой инстанции гражданские дела, которые связаны с защитой авторских и (или) смежных прав, кроме прав на фотографические произведения и произведения, полученные способами, аналогичными фотографии, в информационно-телекоммуникационных сетях, в том числе в сети "Интернет", и по которым им приняты предварительные обеспечительные меры в соответствии со статьей 144.1 настоящего Кодекса. В случае рассмотрения Московским городским судом дела, производство по которому было возбуждено по иску истца после вступления в законную силу решения, вынесенного этим же судом в пользу этого же истца по другому делу о защите авторских и (или) смежных прав в информационно-телекоммуникационных сетях, в том числе в сети "Интернет", Московский городской суд также разрешает вопрос о постоянном ограничении доступа к сайту в сети "Интернет", на котором неоднократно и неправомерно размещалась информация, содержащая объекты авторских и (или) смежных прав, или информация, необходимая для их получения с использованием информационно-телекоммуникационных сетей, в том числе сети "Интернет".</w:t>
      </w:r>
    </w:p>
    <w:p>
      <w:pPr>
        <w:spacing w:after="120"/>
        <w:ind w:firstLine="709"/>
      </w:pPr>
      <w:r>
        <w:rPr>
          <w:sz w:val="24"/>
        </w:rPr>
        <w:t xml:space="preserve">(часть 3 в ред. Федерального закона от 24.11.2014 N 364-ФЗ)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26</dc:title>
  <dc:creator>АРБИТРАЖ! · arbi.ru</dc:creator>
  <cp:lastModifiedBy>АРБИТРАЖ!</cp:lastModifiedBy>
  <dcterms:created xsi:type="dcterms:W3CDTF">2026-10-22T12:18:32.173Z</dcterms:created>
</cp:coreProperties>
</file>