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 к ответчику, место жительства которого неизвестно или который не имеет места жительства в Российской Федерации, может быть предъявлен в суд по месту нахождения его имущества или по его последнему известному месту жительства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Иск к организации, вытекающий из деятельности ее филиала или представительства, может быть предъявлен также в суд по адресу ее филиала или представительства.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Иски о взыскании алиментов и об установлении отцовства могут быть предъявлены истцом также в суд по месту его жительства.</w:t>
      </w:r>
    </w:p>
    <w:p>
      <w:pPr>
        <w:spacing w:after="120"/>
        <w:ind w:firstLine="709"/>
      </w:pPr>
      <w:r>
        <w:rPr>
          <w:sz w:val="24"/>
        </w:rPr>
        <w:t xml:space="preserve">4. Иски о расторжении брака могут предъявляться также в суд по месту жительства истца в случаях, если при нем находится несовершеннолетний или по состоянию здоровья выезд истца к месту жительства ответчика представляется для него затруднительным.</w:t>
      </w:r>
    </w:p>
    <w:p>
      <w:pPr>
        <w:spacing w:after="120"/>
        <w:ind w:firstLine="709"/>
      </w:pPr>
      <w:r>
        <w:rPr>
          <w:sz w:val="24"/>
        </w:rPr>
        <w:t xml:space="preserve">5. Иски о возмещении вреда, причиненного увечьем, иным повреждением здоровья или в результате смерти кормильца, могут предъявляться истцом также в суд по месту его жительства или месту причинения вреда.</w:t>
      </w:r>
    </w:p>
    <w:p>
      <w:pPr>
        <w:spacing w:after="120"/>
        <w:ind w:firstLine="709"/>
      </w:pPr>
      <w:r>
        <w:rPr>
          <w:sz w:val="24"/>
        </w:rPr>
        <w:t xml:space="preserve">6. Иски о восстановлении жилищных прав, возврате имущества или его стоимости, связанные с возмещением убытков, причиненных гражданину незаконным осуждением, незаконным привлечением к уголовной ответственности, незаконным применением в качестве меры пресечения заключения под стражу, подписки о невыезде либо незаконным наложением административного наказания в виде ареста,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272-ФЗ , от 12.06.2024 N 135-ФЗ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Иски о защите прав субъекта персональных данных, в том числе о возмещении убытков и (или) компенсации морального вреда,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07.05.2013 N 99-ФЗ)</w:t>
      </w:r>
    </w:p>
    <w:p>
      <w:pPr>
        <w:spacing w:after="120"/>
        <w:ind w:firstLine="709"/>
      </w:pPr>
      <w:r>
        <w:rPr>
          <w:sz w:val="24"/>
        </w:rPr>
        <w:t xml:space="preserve">6.2. Иски о прекращении выдачи оператором поисковой системы ссылок, позволяющих получить доступ к информации в информационно-телекоммуникационной сети "Интернет",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13.07.2015 N 264-ФЗ)</w:t>
      </w:r>
    </w:p>
    <w:p>
      <w:pPr>
        <w:spacing w:after="120"/>
        <w:ind w:firstLine="709"/>
      </w:pPr>
      <w:r>
        <w:rPr>
          <w:sz w:val="24"/>
        </w:rPr>
        <w:t xml:space="preserve">6.3. 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6.3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договора, за исключением случаев, предусмотренных частью четвертой статьи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Иски о возмещении убытков, причиненных столкновением судов, взыскании заработной платы и других сумм, причитающихся членам экипажа судна за работу на борту судна, расходов на репатриацию и взносов на социальное страхование, взыскании вознаграждения за оказание помощи и спасание на море могут предъявляться также в суд по месту нахождения судна ответчика или порта приписки судна.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06.02.2012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Иски, вытекающие из договоров, в том числе трудовых, в которых указано место их исполнения, могут быть предъявлены также в суд по месту исполнения такого договора.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9.1. Иск потерпевшего от преступления, связанного с хищением денежных средств с его банковского счета, электронных денежных средств, о взыскании неосновательного обогащения с лица, чьи электронные средства платежа использовались при совершении преступления, а также о возмещении причиненного данным преступлением имущественного вреда, если соответствующий иск не был предъявлен или не был разрешен при производстве уголовного дела, может предъявляться также в суд по месту жительства истца либо по месту производства уголовного дела, в том числе в случае его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04.07.2026 N 223-ФЗ)</w:t>
      </w:r>
    </w:p>
    <w:p>
      <w:pPr>
        <w:spacing w:after="120"/>
        <w:ind w:firstLine="709"/>
      </w:pPr>
      <w:r>
        <w:rPr>
          <w:sz w:val="24"/>
        </w:rPr>
        <w:t xml:space="preserve">10. Выбор между несколькими судами, которым согласно настоящей статье подсудно дело, принадлежит истцу.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</dc:title>
  <dc:creator>АРБИТРАЖ! · arbi.ru</dc:creator>
  <cp:lastModifiedBy>АРБИТРАЖ!</cp:lastModifiedBy>
  <dcterms:created xsi:type="dcterms:W3CDTF">2026-10-22T22:30:39.824Z</dcterms:created>
</cp:coreProperties>
</file>