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3. Подсудность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33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передачей дела в другой суд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передать рассмотрение дела в другой суд</w:t>
      </w:r>
    </w:p>
    <w:p>
      <w:pPr>
        <w:spacing w:after="120"/>
        <w:ind w:firstLine="709"/>
      </w:pPr>
      <w:r>
        <w:rPr>
          <w:sz w:val="24"/>
        </w:rPr>
        <w:t xml:space="preserve">1. Дело, принятое судом к своему производству с соблюдением правил подсудности, должно быть разрешено им по существу, хотя бы в дальнейшем оно станет подсудным другому суду, за исключением случаев изменения подсудности, установленной статьями 26 и 27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Суд передает дело на рассмотрение другого суда общей юрисдикции, если: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ответчик, место жительства или место нахождения которого не было известно ранее, заявит ходатайство о передаче дела в суд по месту его жительства или месту его нахождения;</w:t>
      </w:r>
    </w:p>
    <w:p>
      <w:pPr>
        <w:spacing w:after="120"/>
        <w:ind w:firstLine="709"/>
      </w:pPr>
      <w:r>
        <w:rPr>
          <w:sz w:val="24"/>
        </w:rPr>
        <w:t xml:space="preserve">2) обе стороны заявили ходатайство о рассмотрении дела по месту нахождения большинства доказательств;</w:t>
      </w:r>
    </w:p>
    <w:p>
      <w:pPr>
        <w:spacing w:after="120"/>
        <w:ind w:firstLine="709"/>
      </w:pPr>
      <w:r>
        <w:rPr>
          <w:sz w:val="24"/>
        </w:rPr>
        <w:t xml:space="preserve">3) при рассмотрении дела в данном суде выявилось, что оно было принято к производству с нарушением правил подсудности;</w:t>
      </w:r>
    </w:p>
    <w:p>
      <w:pPr>
        <w:spacing w:after="120"/>
        <w:ind w:firstLine="709"/>
      </w:pPr>
      <w:r>
        <w:rPr>
          <w:sz w:val="24"/>
        </w:rPr>
        <w:t xml:space="preserve">4) после отвода одного или нескольких судей либо по другим причинам замена судей или рассмотрение дела в данном суде становятся невозможными. Передача дела в этом случае осуществляется вышестоящим судом. Передача дел, подлежащих рассмотрению в верховном суде республики, краевом, областном суде, суде города федерального значения, суде автономной области или суде автономного округа, осуществляется кассационным судом общей юрисдикции. Передача дел, подлежащих рассмотрению в апелляционном суде общей юрисдикции и кассационном суде общей юрисдикции, осуществляется Верховным Судом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Если при рассмотрении дела в суде выявилось, что оно подлежит рассмотрению арбитражным судом, суд передает дело в арбитражный суд, к подсудности которого оно отнесено законом.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3. О передаче дела в другой суд или об отказе в передаче дела в другой суд выносится определение суда, на которое может быть подана частная жалоба. Передача дела в другой суд осуществляется по истечении срока обжалования этого определения, а в случае подачи жалобы - после вынесения определения суда об оставлении жалобы без удовлетворения.</w:t>
      </w:r>
    </w:p>
    <w:p>
      <w:pPr>
        <w:spacing w:after="120"/>
        <w:ind w:firstLine="709"/>
      </w:pPr>
      <w:r>
        <w:rPr>
          <w:sz w:val="24"/>
        </w:rPr>
        <w:t xml:space="preserve">В случаях, предусмотренных пунктом 4 части второй настоящей статьи, определение о передаче дела в другой суд или об отказе в передаче дела в другой суд вступает в силу со дня принятия и апелляционному обжалованию не подлежит.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02.12.2019 N 406-ФЗ)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Дело, направленное из одного суда в другой, должно быть принято к рассмотрению судом, в который оно направлено. Споры о подсудности между судами в Российской Федерации не допускаются.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33</dc:title>
  <dc:creator>АРБИТРАЖ! · arbi.ru</dc:creator>
  <cp:lastModifiedBy>АРБИТРАЖ!</cp:lastModifiedBy>
  <dcterms:created xsi:type="dcterms:W3CDTF">2026-10-22T22:31:58.310Z</dcterms:created>
</cp:coreProperties>
</file>