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Иск может быть предъявлен в суд совместно несколькими истцами или к нескольким ответчикам (процессуальное соучастие).</w:t>
      </w:r>
    </w:p>
    <w:p>
      <w:pPr>
        <w:spacing w:after="120"/>
        <w:ind w:firstLine="709"/>
      </w:pPr>
      <w:r>
        <w:rPr>
          <w:sz w:val="24"/>
        </w:rPr>
        <w:t xml:space="preserve">2. Процессуальное соучастие допускается, если:</w:t>
      </w:r>
    </w:p>
    <w:p>
      <w:pPr>
        <w:spacing w:after="120"/>
        <w:ind w:firstLine="709"/>
      </w:pPr>
      <w:r>
        <w:rPr>
          <w:sz w:val="24"/>
        </w:rPr>
        <w:t xml:space="preserve">1) предметом спора являются общие права или обязанности нескольких истцов или ответчиков;</w:t>
      </w:r>
    </w:p>
    <w:p>
      <w:pPr>
        <w:spacing w:after="120"/>
        <w:ind w:firstLine="709"/>
      </w:pPr>
      <w:r>
        <w:rPr>
          <w:sz w:val="24"/>
        </w:rPr>
        <w:t xml:space="preserve">2) права и обязанности нескольких истцов или ответчиков имеют одно основание;</w:t>
      </w:r>
    </w:p>
    <w:p>
      <w:pPr>
        <w:spacing w:after="120"/>
        <w:ind w:firstLine="709"/>
      </w:pPr>
      <w:r>
        <w:rPr>
          <w:sz w:val="24"/>
        </w:rPr>
        <w:t xml:space="preserve">3) предметом спора являются однородные права и обязанности.</w:t>
      </w:r>
    </w:p>
    <w:p>
      <w:pPr>
        <w:spacing w:after="120"/>
        <w:ind w:firstLine="709"/>
      </w:pPr>
      <w:r>
        <w:rPr>
          <w:sz w:val="24"/>
        </w:rPr>
        <w:t xml:space="preserve">3. Каждый из истцов или ответчиков по отношению к другой стороне выступает в процессе самостоятельно. Соучастники могут поручить ведение дела одному или нескольким из соучастников.</w:t>
      </w:r>
    </w:p>
    <w:p>
      <w:pPr>
        <w:spacing w:after="120"/>
        <w:ind w:firstLine="709"/>
      </w:pPr>
      <w:r>
        <w:rPr>
          <w:sz w:val="24"/>
        </w:rPr>
        <w:t xml:space="preserve">В случае невозможности рассмотрения дела без участия соответчика или соответчиков в связи с характером спорного правоотношения суд привлекает его или их к участию в деле по своей инициативе. После привлечения соответчика или соответчиков подготовка и рассмотрение дела производятся с самого начала.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40</dc:title>
  <dc:creator>АРБИТРАЖ! · arbi.ru</dc:creator>
  <cp:lastModifiedBy>АРБИТРАЖ!</cp:lastModifiedBy>
  <dcterms:created xsi:type="dcterms:W3CDTF">2026-10-22T19:05:53.609Z</dcterms:created>
</cp:coreProperties>
</file>