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 может быть предъявлен в суд совместно несколькими истцами или к нескольким ответчикам (процессуальное соучастие).</w:t>
      </w:r>
    </w:p>
    <w:p>
      <w:pPr>
        <w:spacing w:after="120"/>
        <w:ind w:firstLine="709"/>
      </w:pPr>
      <w:r>
        <w:rPr>
          <w:sz w:val="24"/>
        </w:rPr>
        <w:t xml:space="preserve">2. Процессуальное соучастие допускается, если:</w:t>
      </w:r>
    </w:p>
    <w:p>
      <w:pPr>
        <w:spacing w:after="120"/>
        <w:ind w:firstLine="709"/>
      </w:pPr>
      <w:r>
        <w:rPr>
          <w:sz w:val="24"/>
        </w:rPr>
        <w:t xml:space="preserve">1) предметом спора являются общие права или обязанности нескольких истцов или ответчиков;</w:t>
      </w:r>
    </w:p>
    <w:p>
      <w:pPr>
        <w:spacing w:after="120"/>
        <w:ind w:firstLine="709"/>
      </w:pPr>
      <w:r>
        <w:rPr>
          <w:sz w:val="24"/>
        </w:rPr>
        <w:t xml:space="preserve">2) права и обязанности нескольких истцов или ответчиков имеют одно основание;</w:t>
      </w:r>
    </w:p>
    <w:p>
      <w:pPr>
        <w:spacing w:after="120"/>
        <w:ind w:firstLine="709"/>
      </w:pPr>
      <w:r>
        <w:rPr>
          <w:sz w:val="24"/>
        </w:rPr>
        <w:t xml:space="preserve">3) предметом спора являются однородные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3. Каждый из истцов или ответчиков по отношению к другой стороне выступает в процессе самостоятельно. Соучастники могут поручить ведение дела одному или нескольким из соучастников.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рассмотрения дела без участия соответчика или соответчиков в связи с характером спорного правоотношения суд привлекает его или их к участию в деле по своей инициативе. После привлечения соответчика или соответчиков подготовка и рассмотрение дела производятся с самого 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</dc:title>
  <dc:creator>АРБИТРАЖ! · arbi.ru</dc:creator>
  <cp:lastModifiedBy>АРБИТРАЖ!</cp:lastModifiedBy>
  <dcterms:created xsi:type="dcterms:W3CDTF">2026-10-22T20:08:09.677Z</dcterms:created>
</cp:coreProperties>
</file>