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45</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4. Лица, участвующие в деле, и другие участники процесса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Прокурор вправе обратиться в суд с заявлением в защиту прав, свобод и законных интересов граждан, неопределенного круга лиц или интересов Российской Федерации, субъектов Российской Федерации, муниципальных образований. Заявление в защиту прав, свобод и законных интересов гражданина может быть подано прокурором только в случае, если гражданин по состоянию здоровья, возрасту, недееспособности и другим уважительным причинам не может сам обратиться в суд. Указанное ограничение не распространяется на заявление прокурора, основанием для которого является обращение к нему граждан о защите нарушенных или оспариваемых социальных прав, свобод и законных интересов в сфере трудовых (служебных) отношений и иных непосредственно связанных с ними отношений; защиты семьи, материнства, отцовства и детства; социальной защиты, включая социальное обеспечение; обеспечения права на жилище в государственном и муниципальном жилищных фондах; охраны здоровья, включая медицинскую помощь; обеспечения права на благоприятную окружающую среду; образования.</w:t>
      </w:r>
    </w:p>
    <w:p>
      <w:pPr>
        <w:spacing w:after="120"/>
        <w:ind w:firstLine="709"/>
      </w:pPr>
      <w:r>
        <w:rPr>
          <w:sz w:val="24"/>
        </w:rPr>
        <w:t xml:space="preserve">(в ред. Федерального закона от 05.04.2009 N 43-ФЗ)</w:t>
      </w:r>
    </w:p>
    <w:p>
      <w:pPr>
        <w:spacing w:after="120"/>
        <w:ind w:firstLine="709"/>
      </w:pPr>
      <w:r>
        <w:rPr>
          <w:sz w:val="24"/>
        </w:rPr>
        <w:t xml:space="preserve">(см. текст в предыдущей редакции )</w:t>
      </w:r>
    </w:p>
    <w:p>
      <w:pPr>
        <w:spacing w:after="120"/>
        <w:ind w:firstLine="709"/>
      </w:pPr>
      <w:r>
        <w:rPr>
          <w:sz w:val="24"/>
        </w:rPr>
        <w:t xml:space="preserve">2. Прокурор, подавший заявление, пользуется всеми процессуальными правами и несет все процессуальные обязанности истца, за исключением права на заключение мирового соглашения и обязанности по уплате судебных расходов. В случае отказа прокурора от заявления, поданного в защиту законных интересов другого лица, рассмотрение дела по существу продолжается, если это лицо или его законный представитель не заявит об отказе от иска. При отказе истца от иска суд прекращает производство по делу, если это не противоречит закону или не нарушает права и законные интересы других лиц.</w:t>
      </w:r>
    </w:p>
    <w:p>
      <w:pPr>
        <w:spacing w:after="120"/>
        <w:ind w:firstLine="709"/>
      </w:pPr>
      <w:r>
        <w:rPr>
          <w:sz w:val="24"/>
        </w:rPr>
        <w:t xml:space="preserve">3.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w:t>
      </w:r>
    </w:p>
    <w:p>
      <w:pPr>
        <w:spacing w:after="120"/>
        <w:ind w:firstLine="709"/>
      </w:pPr>
      <w:r>
        <w:rPr>
          <w:sz w:val="24"/>
        </w:rPr>
        <w:t xml:space="preserve">4. В целях обеспечения законности прокурор по своей инициативе или инициативе суда вступает в дело, рассматриваемое судом, на любой стадии процесса для дачи заключения:</w:t>
      </w:r>
    </w:p>
    <w:p>
      <w:pPr>
        <w:spacing w:after="120"/>
        <w:ind w:firstLine="709"/>
      </w:pPr>
      <w:r>
        <w:rPr>
          <w:sz w:val="24"/>
        </w:rPr>
        <w:t xml:space="preserve">1) о признании недействительными сделок, совершенных с нарушением законодательства, устанавливающего специальные экономические меры, меры воздействия (противодействия) на недружественные действия иностранных государств;</w:t>
      </w:r>
    </w:p>
    <w:p>
      <w:pPr>
        <w:spacing w:after="120"/>
        <w:ind w:firstLine="709"/>
      </w:pPr>
      <w:r>
        <w:rPr>
          <w:sz w:val="24"/>
        </w:rPr>
        <w:t xml:space="preserve">2) при рассмотрении судом заявления о выдаче исполнительного листа на принудительное исполнение решения третейского суда, ходатайства о признании и приведении в исполнение решения иностранного суда и иностранного арбитражного решения;</w:t>
      </w:r>
    </w:p>
    <w:p>
      <w:pPr>
        <w:spacing w:after="120"/>
        <w:ind w:firstLine="709"/>
      </w:pPr>
      <w:r>
        <w:rPr>
          <w:sz w:val="24"/>
        </w:rPr>
        <w:t xml:space="preserve">3) в случае выявления обстоятельств, свидетельствующих о том, что являющийся предметом судебного разбирательства спор инициирован в целях уклонения от исполнения обязанностей и процедур, предусмотренных законодательством о противодействии легализации (отмыванию) доходов, полученных преступным путем, и финансированию терроризма, законодательством о налогах и сборах, валютным законодательством Российской Федерации, правом Евразийского экономического союза в сфере таможенных правоотношений и законодательством Российской Федерации о таможенном регулировании, а также законодательством, устанавливающим специальные экономические меры, меры воздействия (противодействия) на недружественные действия иностранных государств, и (или) возник из мнимой или притворной сделки, совершенной в указанных целях.</w:t>
      </w:r>
    </w:p>
    <w:p>
      <w:pPr>
        <w:spacing w:after="120"/>
        <w:ind w:firstLine="709"/>
      </w:pPr>
      <w:r>
        <w:rPr>
          <w:sz w:val="24"/>
        </w:rPr>
        <w:t xml:space="preserve">(часть 4 введена Федеральным законом от 07.10.2022 N 387-ФЗ)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45</dc:title>
  <dc:creator>АРБИТРАЖ! · arbi.ru</dc:creator>
  <cp:lastModifiedBy>АРБИТРАЖ!</cp:lastModifiedBy>
  <dcterms:created xsi:type="dcterms:W3CDTF">2026-10-22T20:16:32.978Z</dcterms:created>
</cp:coreProperties>
</file>