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законом , органы государственной власти, органы местного самоуправления, организации или граждане вправе обратиться в суд с заявлением в защиту прав, свобод и законных интересов других лиц по их просьбе либо в защиту прав, свобод и законных интересов неопределенного круга лиц. Заявление в защиту законных интересов недееспособного или несовершеннолетнего гражданина в этих случаях может быть подано независимо от просьбы заинтересованного лица или его законного представителя .</w:t>
      </w:r>
    </w:p>
    <w:p>
      <w:pPr>
        <w:spacing w:after="120"/>
        <w:ind w:firstLine="709"/>
      </w:pPr>
      <w:r>
        <w:rPr>
          <w:sz w:val="24"/>
        </w:rPr>
        <w:t xml:space="preserve">2. Лица, подавшие заявление в защиту законных интересов других лиц, пользуются всеми процессуальными правами и несут все процессуальные обязанности истца, за исключением права на заключение мирового соглашения и обязанности по уплате судебных расходов. В случае отказа органов, организаций или граждан поддерживать требование, заявленное ими в интересах другого лица, а также отказа истца от иска наступают процессуальные последствия, предусмотренные частью второй статьи 45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46</dc:title>
  <dc:creator>АРБИТРАЖ! · arbi.ru</dc:creator>
  <cp:lastModifiedBy>АРБИТРАЖ!</cp:lastModifiedBy>
  <dcterms:created xsi:type="dcterms:W3CDTF">2026-10-22T20:09:52.704Z</dcterms:created>
</cp:coreProperties>
</file>