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54</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5. Представительство в суде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ст. 54 см. Постановление КС РФ от 21.01.2020 N 3-П.</w:t>
      </w:r>
    </w:p>
    <w:p>
      <w:pPr>
        <w:spacing w:after="120"/>
        <w:ind w:firstLine="709"/>
      </w:pPr>
      <w:r>
        <w:rPr>
          <w:sz w:val="24"/>
        </w:rPr>
        <w:t xml:space="preserve">1 . Представитель вправе совершать от имени представляемого все процессуальные действия . Однако право представителя на подписание искового заявления, предъявление его в суд, передачу спора на рассмотрение третейского суда, предъявление встречного иска, полный или частичный отказ от исковых требований, уменьшение их размера, признание иска, изменение предмета или основания иска, заключение мирового соглашения, передачу полномочий другому лицу (передоверие), обжалование судебного постановления, предъявление исполнительного документа к взысканию, получение присужденного имущества или денег должно быть специально оговорено в доверенности , выданной представляемым лицом.</w:t>
      </w:r>
    </w:p>
    <w:p>
      <w:pPr>
        <w:spacing w:after="120"/>
        <w:ind w:firstLine="709"/>
      </w:pPr>
      <w:r>
        <w:rPr>
          <w:sz w:val="24"/>
        </w:rPr>
        <w:t xml:space="preserve">2. Лицо, участвующее в деле, выдавшее доверенность на ведение дела в суде и впоследствии отменившее ее, обязано незамедлительно известить об отмене суд, рассматривающий дело.</w:t>
      </w:r>
    </w:p>
    <w:p>
      <w:pPr>
        <w:spacing w:after="120"/>
        <w:ind w:firstLine="709"/>
      </w:pPr>
      <w:r>
        <w:rPr>
          <w:sz w:val="24"/>
        </w:rPr>
        <w:t xml:space="preserve">(часть 2 введена Федеральным законом от 28.11.2018 N 451-ФЗ)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54</dc:title>
  <dc:creator>АРБИТРАЖ! · arbi.ru</dc:creator>
  <cp:lastModifiedBy>АРБИТРАЖ!</cp:lastModifiedBy>
  <dcterms:created xsi:type="dcterms:W3CDTF">2026-10-23T01:35:00.482Z</dcterms:created>
</cp:coreProperties>
</file>