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61 ГПК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ущерб, причиненный имуществу в результате преступления</w:t>
      </w:r>
    </w:p>
    <w:p>
      <w:pPr>
        <w:spacing w:after="120"/>
        <w:ind w:firstLine="709"/>
      </w:pPr>
      <w:r>
        <w:rPr>
          <w:sz w:val="24"/>
        </w:rPr>
        <w:t xml:space="preserve">1. Обстоятельства, признанные судом общеизвестными, не нуждаются в доказывании.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судебным постановлением по ранее рассмотренному делу, обязательны для суда. Указанные обстоятельства не доказываются вновь и не подлежат оспариванию при рассмотрении другого дела, в котором участвуют те же лица, а также в случаях,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гражданского дела обстоятельства, установленные вступившим в законную силу решением арбитражного суда, не должны доказываться и не могут оспариваться лицами, если они участвовали в деле, которое было разрешено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4. 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Обстоятельства, подтвержденные нотариусом при совершении нотариального действия, не требуют доказывания, если подлинность нотариально оформленного документа не опровергнута в порядке, установленном статьей 186 настоящего Кодекса, или не установлено существенное нарушение порядка совершения нотариального действия.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29.12.2014 N 457-ФЗ)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61</dc:title>
  <dc:creator>АРБИТРАЖ! · arbi.ru</dc:creator>
  <cp:lastModifiedBy>АРБИТРАЖ!</cp:lastModifiedBy>
  <dcterms:created xsi:type="dcterms:W3CDTF">2026-10-23T01:17:35.240Z</dcterms:created>
</cp:coreProperties>
</file>