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Суд, рассматривающий дело, при необходимости получения доказательств, находящихся в другом городе или районе, поручает соответствующему суду произвести определенные процессуальные действия.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суда о судебном поручении кратко излагается содержание рассматриваемого дела и указываются сведения о сторонах, месте их проживания или месте их нахождения; обстоятельства, подлежащие выяснению; доказательства, которые должен собрать суд, выполняющий поручение. Это определение обязательно для суда, которому оно адресовано, и должно быть выполнено в течение месяца со дня его получения.</w:t>
      </w:r>
    </w:p>
    <w:p>
      <w:pPr>
        <w:spacing w:after="120"/>
        <w:ind w:firstLine="709"/>
      </w:pPr>
      <w:r>
        <w:rPr>
          <w:sz w:val="24"/>
        </w:rPr>
        <w:t xml:space="preserve">3. На время выполнения судебного поручения производство по делу может быть приостановлено.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62</dc:title>
  <dc:creator>АРБИТРАЖ! · arbi.ru</dc:creator>
  <cp:lastModifiedBy>АРБИТРАЖ!</cp:lastModifiedBy>
  <dcterms:created xsi:type="dcterms:W3CDTF">2026-10-23T00:42:41.648Z</dcterms:created>
</cp:coreProperties>
</file>