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рассматривающий дело, при необходимости получения доказательств, находящихся в другом городе или районе, поручает соответствующему суду произвести определенные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о судебном поручении кратко излагается содержание рассматриваемого дела и указываются сведения о сторонах, месте их проживания или месте их нахождения; обстоятельства, подлежащие выяснению; доказательства, которые должен собрать суд, выполняющий поручение. Это определение обязательно для суда, которому оно адресовано, и должно быть выполнено в течение месяца со дня его получения.</w:t>
      </w:r>
    </w:p>
    <w:p>
      <w:pPr>
        <w:spacing w:after="120"/>
        <w:ind w:firstLine="709"/>
      </w:pPr>
      <w:r>
        <w:rPr>
          <w:sz w:val="24"/>
        </w:rPr>
        <w:t xml:space="preserve">3. На время выполнения судебного поручения производство по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62</dc:title>
  <dc:creator>АРБИТРАЖ! · arbi.ru</dc:creator>
  <cp:lastModifiedBy>АРБИТРАЖ!</cp:lastModifiedBy>
  <dcterms:created xsi:type="dcterms:W3CDTF">2026-10-22T16:44:49.663Z</dcterms:created>
</cp:coreProperties>
</file>