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рассматривающий дело, при необходимости получения доказательств, находящихся в другом городе или районе, поручает соответствующему суду произвести определенные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о судебном поручении кратко излагается содержание рассматриваемого дела и указываются сведения о сторонах, месте их проживания или месте их нахождения; обстоятельства, подлежащие выяснению; доказательства, которые должен собрать суд, выполняющий поручение. Это определение обязательно для суда, которому оно адресовано, и должно быть выполнено в течение месяца со дня его получения.</w:t>
      </w:r>
    </w:p>
    <w:p>
      <w:pPr>
        <w:spacing w:after="120"/>
        <w:ind w:firstLine="709"/>
      </w:pPr>
      <w:r>
        <w:rPr>
          <w:sz w:val="24"/>
        </w:rPr>
        <w:t xml:space="preserve">3. На время выполнения судебного поручения производство по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62</dc:title>
  <dc:creator>АРБИТРАЖ! · arbi.ru</dc:creator>
  <cp:lastModifiedBy>АРБИТРАЖ!</cp:lastModifiedBy>
  <dcterms:created xsi:type="dcterms:W3CDTF">2026-10-22T21:58:07.463Z</dcterms:created>
</cp:coreProperties>
</file>