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Третейский суд с местом арбитража на территории Российской Федерации (за исключением третейского суда в рамках третейского разбирательства для разрешения конкретного спора) в случае возникновения необходимости получения доказательств, требующихся для разрешения указанного спора, вправе обратиться в районный суд, на территории которого находятся истребуемые доказательства, с запросом о содействии в получении таких доказательств в порядке, предусмотренном статьей 57 настоящего Кодекса. Запрос может быть выдан этим третейским судом стороне третейского разбирательства для непосредственного направления запроса в суд указанной стороной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В запросе, указанном в части первой настоящей статьи, указываются обстоятельства, подлежащие выяснению, а также доказательства, которые должен получить суд, исполняющий запрос. Запрос направляется в суд, в который он адресован.</w:t>
      </w:r>
    </w:p>
    <w:p>
      <w:pPr>
        <w:spacing w:after="120"/>
        <w:ind w:firstLine="709"/>
      </w:pPr>
      <w:r>
        <w:rPr>
          <w:sz w:val="24"/>
        </w:rPr>
        <w:t xml:space="preserve">3. Запрос, указанный в части первой настоящей статьи, может быть направлен для получения письменных доказательств, вещественных доказательств и аудио- и видеозаписей, предусмотренных статьями 71 , 73 и 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Запрос, указанный в части первой настоящей статьи, исполняется не позднее чем в тридцатидневный срок со дня его получения судом, в который он адресован. Запрос не подлежит исполнению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запрос направлен для получения доказательств, не предусмотренных частью третьей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исполнение запроса может нарушить права и законные интересы третьих лиц, не участвующих в третейском разбирательстве;</w:t>
      </w:r>
    </w:p>
    <w:p>
      <w:pPr>
        <w:spacing w:after="120"/>
        <w:ind w:firstLine="709"/>
      </w:pPr>
      <w:r>
        <w:rPr>
          <w:sz w:val="24"/>
        </w:rPr>
        <w:t xml:space="preserve">3) запрос вынесен по спору, предусмотренному частью второй статьи 22.1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запрос позволяет обеспечить доступ к информации, составляющей государственную тайну ;</w:t>
      </w:r>
    </w:p>
    <w:p>
      <w:pPr>
        <w:spacing w:after="120"/>
        <w:ind w:firstLine="709"/>
      </w:pPr>
      <w:r>
        <w:rPr>
          <w:sz w:val="24"/>
        </w:rPr>
        <w:t xml:space="preserve">5) запрос позволяет обеспечить доступ к информации, составляющей служебную, коммерческую, банковскую или иную охраняемую законом тайну в отношении лиц, не участвующих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5. Об отказе в исполнении запроса, указанного в части первой настоящей статьи, суд, в который он направлен, выносит определение, которое пересылается в третейский суд, направивший запрос. Указанное определение не подлежит обжалованию.</w:t>
      </w:r>
    </w:p>
    <w:p>
      <w:pPr>
        <w:spacing w:after="120"/>
        <w:ind w:firstLine="709"/>
      </w:pPr>
      <w:r>
        <w:rPr>
          <w:sz w:val="24"/>
        </w:rPr>
        <w:t xml:space="preserve">6. Запрос, указанный в части первой настоящей статьи, исполняется в судебном заседании суда по правилам, установленным настоящим Кодексом. Стороны третейского разбирательства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к проведению судебного заседания, если это не противоречит существу запроса.</w:t>
      </w:r>
    </w:p>
    <w:p>
      <w:pPr>
        <w:spacing w:after="120"/>
        <w:ind w:firstLine="709"/>
      </w:pPr>
      <w:r>
        <w:rPr>
          <w:sz w:val="24"/>
        </w:rPr>
        <w:t xml:space="preserve">7. Об исполнении запроса, указанного в части первой настоящей статьи, выносится определение, которое со всеми материалами, собранными при исполнении запроса, в трехдневный срок пересылается в третейский суд, направивший запрос, либо передается стороне третейского разбирательства, представившей запрос третейского суда, если в запросе прямо оговорена возможность получения истребуемых доказательств стороной третейского разбирательства. При невозможности исполнения запроса, указанного в части первой настоящей статьи, по не зависящим от суда причинам на это указывается в определении.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63.1</dc:title>
  <dc:creator>АРБИТРАЖ! · arbi.ru</dc:creator>
  <cp:lastModifiedBy>АРБИТРАЖ!</cp:lastModifiedBy>
  <dcterms:created xsi:type="dcterms:W3CDTF">2026-10-22T19:06:55.604Z</dcterms:created>
</cp:coreProperties>
</file>