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Объяснения сторон и третьих лиц об известных им обстоятельствах, имеющих значение для правильного рассмотрения дела, подлежат проверке и оценке наряду с другими доказательствами. В случае, если сторона, обязанная доказывать свои требования или возражения, удерживает находящиеся у нее доказательства и не представляет их суду, суд вправе обосновать свои выводы объяснениями другой стороны.</w:t>
      </w:r>
    </w:p>
    <w:p>
      <w:pPr>
        <w:spacing w:after="120"/>
        <w:ind w:firstLine="709"/>
      </w:pPr>
      <w:r>
        <w:rPr>
          <w:sz w:val="24"/>
        </w:rPr>
        <w:t xml:space="preserve">2. Признание стороной обстоятельств, на которых другая сторона основывает свои требования или возражения, освобождает последнюю от необходимости дальнейшего доказывания этих обстоятельств. Признание заносится в протокол судебного заседания. Признание, изложенное в письменном заявлении, приобщается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у суда имеются основания полагать, что признание совершено в целях сокрытия действительных обстоятельств дела или под влиянием обмана, насилия, угрозы, добросовестного заблуждения, суд не принимает признание, о чем судом выносится определение. В этом случае данные обстоятельства подлежат доказыванию на общих основаниях.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68</dc:title>
  <dc:creator>АРБИТРАЖ! · arbi.ru</dc:creator>
  <cp:lastModifiedBy>АРБИТРАЖ!</cp:lastModifiedBy>
  <dcterms:created xsi:type="dcterms:W3CDTF">2026-10-22T22:30:49.990Z</dcterms:created>
</cp:coreProperties>
</file>