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после вступления в законную силу решения суда возвращаются лицам, от которых они были получены, или передаются лицам, за которыми суд признал право на эти предметы, либо реализуются в порядке, определенном судом.</w:t>
      </w:r>
    </w:p>
    <w:p>
      <w:pPr>
        <w:spacing w:after="120"/>
        <w:ind w:firstLine="709"/>
      </w:pPr>
      <w:r>
        <w:rPr>
          <w:sz w:val="24"/>
        </w:rPr>
        <w:t xml:space="preserve">2. Предметы, которые согласно федеральному закону не могут находиться в собственности или во владении граждан, передаются соответствующим организациям.</w:t>
      </w:r>
    </w:p>
    <w:p>
      <w:pPr>
        <w:spacing w:after="120"/>
        <w:ind w:firstLine="709"/>
      </w:pPr>
      <w:r>
        <w:rPr>
          <w:sz w:val="24"/>
        </w:rPr>
        <w:t xml:space="preserve">3. Вещественные доказательства после их осмотра и исследования судом могут быть до окончания производства по делу возвращены лицам, от которых они были получены, если последние об этом ходатайствуют и удовлетворение такого ходатайства не будет препятствовать правильному разрешению дела.</w:t>
      </w:r>
    </w:p>
    <w:p>
      <w:pPr>
        <w:spacing w:after="120"/>
        <w:ind w:firstLine="709"/>
      </w:pPr>
      <w:r>
        <w:rPr>
          <w:sz w:val="24"/>
        </w:rPr>
        <w:t xml:space="preserve">4. По вопросам распоряжения вещественными доказательствами суд выносит определение, на которое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76</dc:title>
  <dc:creator>АРБИТРАЖ! · arbi.ru</dc:creator>
  <cp:lastModifiedBy>АРБИТРАЖ!</cp:lastModifiedBy>
  <dcterms:created xsi:type="dcterms:W3CDTF">2026-10-22T09:48:38.377Z</dcterms:created>
</cp:coreProperties>
</file>