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Носители аудио- и видеозаписей хранятся в суде. Суд принимает меры для сохранения их в неизменном состоянии.</w:t>
      </w:r>
    </w:p>
    <w:p>
      <w:pPr>
        <w:spacing w:after="120"/>
        <w:ind w:firstLine="709"/>
      </w:pPr>
      <w:r>
        <w:rPr>
          <w:sz w:val="24"/>
        </w:rPr>
        <w:t xml:space="preserve">2. В исключительных случаях после вступления решения суда в законную силу носители аудио- и видеозаписей могут быть возвращены лицу или организации, от которых они получены. По ходатайству лица, участвующего в деле, ему могут быть выданы изготовленные за его счет копии записей.</w:t>
      </w:r>
    </w:p>
    <w:p>
      <w:pPr>
        <w:spacing w:after="120"/>
        <w:ind w:firstLine="709"/>
      </w:pPr>
      <w:r>
        <w:rPr>
          <w:sz w:val="24"/>
        </w:rPr>
        <w:t xml:space="preserve">По вопросу возврата носителей аудио- и видеозаписей суд выносит определение, на которое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78</dc:title>
  <dc:creator>АРБИТРАЖ! · arbi.ru</dc:creator>
  <cp:lastModifiedBy>АРБИТРАЖ!</cp:lastModifiedBy>
  <dcterms:created xsi:type="dcterms:W3CDTF">2026-10-22T16:44:58.210Z</dcterms:created>
</cp:coreProperties>
</file>