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В случае оспаривания подлинности подписи на документе или ином письменном доказательстве лицом, подпись которого имеется на нем, суд вправе получить образцы почерка для последующего сравнительного исследования. О необходимости получения образцов почерка выносится определение суда.</w:t>
      </w:r>
    </w:p>
    <w:p>
      <w:pPr>
        <w:spacing w:after="120"/>
        <w:ind w:firstLine="709"/>
      </w:pPr>
      <w:r>
        <w:rPr>
          <w:sz w:val="24"/>
        </w:rPr>
        <w:t xml:space="preserve">2. Получение образцов почерка судьей или судом может быть проведено с участием специалиста.</w:t>
      </w:r>
    </w:p>
    <w:p>
      <w:pPr>
        <w:spacing w:after="120"/>
        <w:ind w:firstLine="709"/>
      </w:pPr>
      <w:r>
        <w:rPr>
          <w:sz w:val="24"/>
        </w:rPr>
        <w:t xml:space="preserve">3. О получении образцов почерка составляется протокол, в котором отражаются время, место и условия получения образцов почерка. Протокол подписывается судьей, лицом, у которого были получены образцы почерка, специалистом, если он участвовал в совершении данного процессуального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81</dc:title>
  <dc:creator>АРБИТРАЖ! · arbi.ru</dc:creator>
  <cp:lastModifiedBy>АРБИТРАЖ!</cp:lastModifiedBy>
  <dcterms:created xsi:type="dcterms:W3CDTF">2026-10-22T12:10:05.071Z</dcterms:created>
</cp:coreProperties>
</file>