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В случаях недостаточной ясности или неполноты заключения эксперта суд может назначить дополнительную экспертизу, поручив ее проведение тому же или другому эксперту.</w:t>
      </w:r>
    </w:p>
    <w:p>
      <w:pPr>
        <w:spacing w:after="120"/>
        <w:ind w:firstLine="709"/>
      </w:pPr>
      <w:r>
        <w:rPr>
          <w:sz w:val="24"/>
        </w:rPr>
        <w:t xml:space="preserve">2. В связи с возникшими сомнениями в правильности или обоснованности ранее данного заключения, наличием противоречий в заключениях нескольких экспертов суд может назначить по тем же вопросам повторную экспертизу, проведение которой поручается другому эксперту или другим экспертам.</w:t>
      </w:r>
    </w:p>
    <w:p>
      <w:pPr>
        <w:spacing w:after="120"/>
        <w:ind w:firstLine="709"/>
      </w:pPr>
      <w:r>
        <w:rPr>
          <w:sz w:val="24"/>
        </w:rPr>
        <w:t xml:space="preserve">3.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или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87</dc:title>
  <dc:creator>АРБИТРАЖ! · arbi.ru</dc:creator>
  <cp:lastModifiedBy>АРБИТРАЖ!</cp:lastModifiedBy>
  <dcterms:created xsi:type="dcterms:W3CDTF">2026-10-22T16:09:43.974Z</dcterms:created>
</cp:coreProperties>
</file>