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96</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7. Судебные расходы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96 ГПК РФ</w:t>
      </w:r>
    </w:p>
    <w:p>
      <w:pPr>
        <w:spacing w:after="120"/>
        <w:ind w:firstLine="709"/>
      </w:pPr>
      <w:r>
        <w:rPr>
          <w:sz w:val="24"/>
        </w:rPr>
        <w:t xml:space="preserve">- Заявитель не согласен с распределением судебных расходов на экспертизу</w:t>
      </w:r>
    </w:p>
    <w:p>
      <w:pPr>
        <w:spacing w:after="120"/>
        <w:ind w:firstLine="709"/>
      </w:pPr>
      <w:r>
        <w:rPr>
          <w:sz w:val="24"/>
        </w:rPr>
        <w:t xml:space="preserve">1. Денежные суммы, подлежащие выплате свидетелям, экспертам и специалистам, или другие связанные с рассмотрением дела расходы, признанные судом необходимыми, предварительно вносятся на счет, открытый в порядке, установленном бюджетным законодательством Российской Федерации, соответственно Верховному Суду Российской Федерации, кассационному суду общей юрисдикции, апелляционному суду общей юрисдикции, верховному суду республики, краевому, областному суду, суду города федерального значения, суду автономной области, суду автономного округа, окружному (флотскому) военному суду, управлению Судебного департамента в субъекте Российской Федерации, а также органу, осуществляющему организационное обеспечение деятельности мировых судей, стороной, заявившей соответствующее ходатайство. В случае, если указанное ходатайство заявлено обеими сторонами, требуемые суммы вносятся сторонами в равных частях.</w:t>
      </w:r>
    </w:p>
    <w:p>
      <w:pPr>
        <w:spacing w:after="120"/>
        <w:ind w:firstLine="709"/>
      </w:pPr>
      <w:r>
        <w:rPr>
          <w:sz w:val="24"/>
        </w:rPr>
        <w:t xml:space="preserve">(в ред. Федеральных законов от 28.11.2018 N 451-ФЗ , от 22.07.2024 N 191-ФЗ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средств федерального бюджета.</w:t>
      </w:r>
    </w:p>
    <w:p>
      <w:pPr>
        <w:spacing w:after="120"/>
        <w:ind w:firstLine="709"/>
      </w:pPr>
      <w:r>
        <w:rPr>
          <w:sz w:val="24"/>
        </w:rPr>
        <w:t xml:space="preserve">В случае, если вызов свидетелей, назначение экспертов, привлечение специалистов и другие действия, подлежащие оплате, осуществляются по инициативе мирового судьи, соответствующие расходы возмещаются за счет средств бюджета субъекта Российской Федерации, на территории которого действует мировой судья.</w:t>
      </w:r>
    </w:p>
    <w:p>
      <w:pPr>
        <w:spacing w:after="120"/>
        <w:ind w:firstLine="709"/>
      </w:pPr>
      <w:r>
        <w:rPr>
          <w:sz w:val="24"/>
        </w:rPr>
        <w:t xml:space="preserve">3. Суд, а также мировой судья может освободить гражданина с учетом его имущественного положения от уплаты расходов, предусмотренных частью первой настоящей статьи, или уменьшить их размер. В этом случае расходы возмещаются за счет средств соответствующего бюджета.</w:t>
      </w:r>
    </w:p>
    <w:p>
      <w:pPr>
        <w:spacing w:after="120"/>
        <w:ind w:firstLine="709"/>
      </w:pPr>
      <w:r>
        <w:rPr>
          <w:sz w:val="24"/>
        </w:rP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постановления. Порядок возврата сторонам неизрасходованных денежных сумм устанавливается Правительством Российской Федерации.</w:t>
      </w:r>
    </w:p>
    <w:p>
      <w:pPr>
        <w:spacing w:after="120"/>
        <w:ind w:firstLine="709"/>
      </w:pPr>
      <w:r>
        <w:rPr>
          <w:sz w:val="24"/>
        </w:rPr>
        <w:t xml:space="preserve">(часть четвертая введена Федеральным законом от 25.11.2008 N 223-ФЗ)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96</dc:title>
  <dc:creator>АРБИТРАЖ! · arbi.ru</dc:creator>
  <cp:lastModifiedBy>АРБИТРАЖ!</cp:lastModifiedBy>
  <dcterms:created xsi:type="dcterms:W3CDTF">2026-10-22T16:06:07.237Z</dcterms:created>
</cp:coreProperties>
</file>