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Процессуальные действия совершаются в процессуальные сроки, установленные федеральным законом. В случаях, если сроки не установлены федеральным законом, они назначаются судом. Судом сроки должны устанавливаться с учетом принципа разумности.</w:t>
      </w:r>
    </w:p>
    <w:p>
      <w:pPr>
        <w:spacing w:after="120"/>
        <w:ind w:firstLine="709"/>
      </w:pPr>
      <w:r>
        <w:rPr>
          <w:sz w:val="24"/>
        </w:rPr>
        <w:t xml:space="preserve">2. Процессуальные сроки определяются датой, указанием на событие, которое должно неизбежно наступить, или периодом. В последнем случае процессуальное действие может быть совершено в течение всего периода.</w:t>
      </w:r>
    </w:p>
    <w:p>
      <w:pPr>
        <w:spacing w:after="120"/>
        <w:ind w:firstLine="709"/>
      </w:pPr>
      <w:r>
        <w:rPr>
          <w:sz w:val="24"/>
        </w:rPr>
        <w:t xml:space="preserve">3. Течение процессуального срока, исчисляемого годами, месяцами или днями, начинается на следующий день после даты или наступления события, которыми определено его начало.</w:t>
      </w:r>
    </w:p>
    <w:p>
      <w:pPr>
        <w:spacing w:after="120"/>
        <w:ind w:firstLine="709"/>
      </w:pPr>
      <w:r>
        <w:rPr>
          <w:sz w:val="24"/>
        </w:rPr>
        <w:t xml:space="preserve">В сроки, исчисляемые днями, не включаются нерабочие дни,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107</dc:title>
  <dc:creator>АРБИТРАЖ! · arbi.ru</dc:creator>
  <cp:lastModifiedBy>АРБИТРАЖ!</cp:lastModifiedBy>
  <dcterms:created xsi:type="dcterms:W3CDTF">2026-10-22T14:31:49.931Z</dcterms:created>
</cp:coreProperties>
</file>