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Судебная повестка , адресованная гражданину, вручается ему лично под расписку на подлежащем возврату в суд корешке повестки. Повестка, адресованная организации, вручается соответствующему должностному лицу, которое расписывается в ее получении на корешке повестки.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лицо, доставляющее судебную повестку, не застанет вызываемого в суд гражданина по месту его жительства, повестка вручается кому-либо из проживающих совместно с ним взрослых членов семьи с их согласия для последующего вручения адресату.</w:t>
      </w:r>
    </w:p>
    <w:p>
      <w:pPr>
        <w:spacing w:after="120"/>
        <w:ind w:firstLine="709"/>
      </w:pPr>
      <w:r>
        <w:rPr>
          <w:sz w:val="24"/>
        </w:rPr>
        <w:t xml:space="preserve">Если гражданин вызывается в суд по делу о признании его недееспособным или ограниченно дееспособным, на судебной повестке делается отметка о необходимости вручения такой повестки адресату лично. Вручение повестки по делу о признании адресата недееспособным или ограниченно дееспособным иным гражданам не допускается.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06.04.2011 N 67-ФЗ)</w:t>
      </w:r>
    </w:p>
    <w:p>
      <w:pPr>
        <w:spacing w:after="120"/>
        <w:ind w:firstLine="709"/>
      </w:pPr>
      <w:r>
        <w:rPr>
          <w:sz w:val="24"/>
        </w:rPr>
        <w:t xml:space="preserve">3. При временном отсутствии адресата лицо, доставляющее судебную повестку, отмечает на корешке повестки, куда выбыл адресат и когда ожидается его возвращение.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неизвестно место пребывания адресата, об этом делается отметка на подлежащей вручению судебной повестке с указанием даты и времени совершенного действия, а также источника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116</dc:title>
  <dc:creator>АРБИТРАЖ! · arbi.ru</dc:creator>
  <cp:lastModifiedBy>АРБИТРАЖ!</cp:lastModifiedBy>
  <dcterms:created xsi:type="dcterms:W3CDTF">2026-10-22T20:14:43.179Z</dcterms:created>
</cp:coreProperties>
</file>