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 другие участники процесса считаются извещенными надлежащим образом, если к началу судебного заседания, совершения отдельного процессуального действия суд располагает сведениями о получении адресатом судебного извещения или иными доказательствами заблаговременного получения лицами, участвующими в деле, информации о начавшемся судебном процессе.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 другие участники процесса также считаются извещенными надлежащим образом судом, если:</w:t>
      </w:r>
    </w:p>
    <w:p>
      <w:pPr>
        <w:spacing w:after="120"/>
        <w:ind w:firstLine="709"/>
      </w:pPr>
      <w:r>
        <w:rPr>
          <w:sz w:val="24"/>
        </w:rPr>
        <w:t xml:space="preserve">1) адресат отказался от получения судебного извещения и этот отказ зафиксирован организацией почтовой связи или судом;</w:t>
      </w:r>
    </w:p>
    <w:p>
      <w:pPr>
        <w:spacing w:after="120"/>
        <w:ind w:firstLine="709"/>
      </w:pPr>
      <w:r>
        <w:rPr>
          <w:sz w:val="24"/>
        </w:rPr>
        <w:t xml:space="preserve">2) судебное извещение вручено уполномоченному лицу филиала или представительства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3) судебное извещение вручено представителю лица, участвующего в деле;</w:t>
      </w:r>
    </w:p>
    <w:p>
      <w:pPr>
        <w:spacing w:after="120"/>
        <w:ind w:firstLine="709"/>
      </w:pPr>
      <w:r>
        <w:rPr>
          <w:sz w:val="24"/>
        </w:rPr>
        <w:t xml:space="preserve">4) имеются доказательства вручения судебного извещения в порядке, установленном статьями 113 , 115 и 116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имеются доказательства доставки судебного извещения посредством системы электронного документооборота участника процесса с использованием единой системы межведомственного электронного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6) имеются доказательства доставки судебного извещения посредством единого портала государственных и муниципальных услуг участнику процесса,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117</dc:title>
  <dc:creator>АРБИТРАЖ! · arbi.ru</dc:creator>
  <cp:lastModifiedBy>АРБИТРАЖ!</cp:lastModifiedBy>
  <dcterms:created xsi:type="dcterms:W3CDTF">2026-10-22T19:05:17.274Z</dcterms:created>
</cp:coreProperties>
</file>