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неуказания (неправильного указания) в документе об уплате госпошлины сведений о деле, за которое она уплачена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копии квитанции (платежного поручения и т.п.) об уплате госпошлины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исковому заявлению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некоторых вопросах уплаты государственной пошлины при рассмотрении дел в судах см. Постановление Пленума Верховного Суда РФ от 23.12.2025 N 39 .</w:t>
      </w:r>
    </w:p>
    <w:p>
      <w:pPr>
        <w:spacing w:after="120"/>
        <w:ind w:firstLine="709"/>
      </w:pPr>
      <w:r>
        <w:rPr>
          <w:sz w:val="24"/>
        </w:rPr>
        <w:t xml:space="preserve">1) документ, подтверждающий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2) доверенность или иной документ, удостоверяющие полномочия представителя истца;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выполнение обязательного досудебного порядка урегулирования спора, если такой порядок установлен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обстоятельства, на которых истец основывает свои требования;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>
      <w:pPr>
        <w:spacing w:after="120"/>
        <w:ind w:firstLine="709"/>
      </w:pPr>
      <w:r>
        <w:rPr>
          <w:sz w:val="24"/>
        </w:rPr>
        <w:t xml:space="preserve"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132</dc:title>
  <dc:creator>АРБИТРАЖ! · arbi.ru</dc:creator>
  <cp:lastModifiedBy>АРБИТРАЖ!</cp:lastModifiedBy>
  <dcterms:created xsi:type="dcterms:W3CDTF">2026-10-22T11:54:54.153Z</dcterms:created>
</cp:coreProperties>
</file>