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148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Подготовка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Задачами подготовки дела к судебному разбирательству являются:</w:t>
      </w:r>
    </w:p>
    <w:p>
      <w:pPr>
        <w:spacing w:after="120"/>
        <w:ind w:firstLine="709"/>
      </w:pPr>
      <w:r>
        <w:rPr>
          <w:sz w:val="24"/>
        </w:rPr>
        <w:t xml:space="preserve">уточнение фактических обстоятельств , имеющих значение для правильного разрешения дела;</w:t>
      </w:r>
    </w:p>
    <w:p>
      <w:pPr>
        <w:spacing w:after="120"/>
        <w:ind w:firstLine="709"/>
      </w:pPr>
      <w:r>
        <w:rPr>
          <w:sz w:val="24"/>
        </w:rPr>
        <w:t xml:space="preserve">определение закона, которым следует руководствоваться при разрешении дела, и установление правоотношений сторон;</w:t>
      </w:r>
    </w:p>
    <w:p>
      <w:pPr>
        <w:spacing w:after="120"/>
        <w:ind w:firstLine="709"/>
      </w:pPr>
      <w:r>
        <w:rPr>
          <w:sz w:val="24"/>
        </w:rPr>
        <w:t xml:space="preserve">разрешение вопроса о составе лиц , участвующих в деле, и других участников процесса;</w:t>
      </w:r>
    </w:p>
    <w:p>
      <w:pPr>
        <w:spacing w:after="120"/>
        <w:ind w:firstLine="709"/>
      </w:pPr>
      <w:r>
        <w:rPr>
          <w:sz w:val="24"/>
        </w:rPr>
        <w:t xml:space="preserve">представление необходимых доказательств сторонами, другими лицами, участвующими в деле;</w:t>
      </w:r>
    </w:p>
    <w:p>
      <w:pPr>
        <w:spacing w:after="120"/>
        <w:ind w:firstLine="709"/>
      </w:pPr>
      <w:r>
        <w:rPr>
          <w:sz w:val="24"/>
        </w:rPr>
        <w:t xml:space="preserve">примирение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148</dc:title>
  <dc:creator>АРБИТРАЖ! · arbi.ru</dc:creator>
  <cp:lastModifiedBy>АРБИТРАЖ!</cp:lastModifiedBy>
  <dcterms:created xsi:type="dcterms:W3CDTF">2026-10-22T22:55:40.695Z</dcterms:created>
</cp:coreProperties>
</file>