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проведения переговоров в целях примирения.</w:t>
      </w:r>
    </w:p>
    <w:p>
      <w:pPr>
        <w:spacing w:after="120"/>
        <w:ind w:firstLine="709"/>
      </w:pPr>
      <w:r>
        <w:rPr>
          <w:sz w:val="24"/>
        </w:rPr>
        <w:t xml:space="preserve">2. Переговоры осуществляются на условиях, определяемых сторонами.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федеральным законом или договором, переговоры проводятся в обязательном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153.4</dc:title>
  <dc:creator>АРБИТРАЖ! · arbi.ru</dc:creator>
  <cp:lastModifiedBy>АРБИТРАЖ!</cp:lastModifiedBy>
  <dcterms:created xsi:type="dcterms:W3CDTF">2026-10-22T22:29:14.390Z</dcterms:created>
</cp:coreProperties>
</file>