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вправе предложить суду кандидатуру переводчика.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разъясняет переводчику его обязанность переводить объяснения, показания, заявления лиц, не владеющих языком, на котором ведется судопроизводство, а лицам, не владеющим языком, на котором ведется судопроизводство, содержание имеющихся в деле объяснений, показаний, заявлений лиц, участвующих в деле, свидетелей и оглашаемых документов, аудиозаписей, заключений экспертов, консультаций и пояснений специалистов, распоряжений председательствующего, определения или решения суда.</w:t>
      </w:r>
    </w:p>
    <w:p>
      <w:pPr>
        <w:spacing w:after="120"/>
        <w:ind w:firstLine="709"/>
      </w:pPr>
      <w:r>
        <w:rPr>
          <w:sz w:val="24"/>
        </w:rPr>
        <w:t xml:space="preserve">3. Переводчик вправе задавать присутствующим при переводе участникам процесса вопросы для уточнения перевода, знакомиться с протоколом судебного заседания или отдельного процессуального действия и делать замечания по поводу записи перевода.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Председательствующий предупреждает переводчика об ответственности, предусмотренной Уголовным кодексом Российской Федерации, за заведомо неправильный перевод и приобщает его подписку об этом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В случае уклонения переводчика от явки в суд или от надлежащего исполнения своих обязанностей он может быть подвергнут судебному штрафу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11.06.2008 N 85-ФЗ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Правила настоящей статьи распространяются на лицо, владеющее навыками сурдоперевода.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162</dc:title>
  <dc:creator>АРБИТРАЖ! · arbi.ru</dc:creator>
  <cp:lastModifiedBy>АРБИТРАЖ!</cp:lastModifiedBy>
  <dcterms:created xsi:type="dcterms:W3CDTF">2026-10-22T06:41:07.725Z</dcterms:created>
</cp:coreProperties>
</file>