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194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16.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Постановление суда первой инстанции, которым дело разрешается по существу, принимается именем Российской Федерации в форме решения суда.</w:t>
      </w:r>
    </w:p>
    <w:p>
      <w:pPr>
        <w:spacing w:after="120"/>
        <w:ind w:firstLine="709"/>
      </w:pPr>
      <w:r>
        <w:rPr>
          <w:sz w:val="24"/>
        </w:rPr>
        <w:t xml:space="preserve">2. Решение суда принимается в совещательной комнате, где могут находиться только судья, рассматривающий дело, или судьи, входящие в состав суда по делу. Присутствие иных лиц в совещательной комнате не допускается.</w:t>
      </w:r>
    </w:p>
    <w:p>
      <w:pPr>
        <w:spacing w:after="120"/>
        <w:ind w:firstLine="709"/>
      </w:pPr>
      <w:r>
        <w:rPr>
          <w:sz w:val="24"/>
        </w:rPr>
        <w:t xml:space="preserve">3. Совещание судей происходит в порядке, предусмотренном статьей 15 настоящего Кодекса. Судьи не могут разглашать суждения, высказывавшиеся во время совещания.</w:t>
      </w:r>
    </w:p>
    <w:p>
      <w:pPr>
        <w:spacing w:after="120"/>
        <w:ind w:firstLine="709"/>
      </w:pPr>
      <w:r>
        <w:rPr>
          <w:sz w:val="24"/>
        </w:rPr>
        <w:t xml:space="preserve">4. Судья, оставшийся при особом мнении по принятому решению, в срок не более чем пять дней со дня принятия решения судом вправе письменно изложить особое мнение. При изложении своего особого мнения судья не вправе указывать в нем сведения о суждениях, имевших место при обсуждении и принятии решения, о позиции отдельных судей, входивших в состав суда, или иным способом раскрывать тайну совещания судей. Особое мнение судьи приобщается к принятому решению.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21.10.2013 N 272-ФЗ)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194</dc:title>
  <dc:creator>АРБИТРАЖ! · arbi.ru</dc:creator>
  <cp:lastModifiedBy>АРБИТРАЖ!</cp:lastModifiedBy>
  <dcterms:created xsi:type="dcterms:W3CDTF">2026-10-22T13:57:28.698Z</dcterms:created>
</cp:coreProperties>
</file>