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должно быть законным и обоснованным .</w:t>
      </w:r>
    </w:p>
    <w:p>
      <w:pPr>
        <w:spacing w:after="120"/>
        <w:ind w:firstLine="709"/>
      </w:pPr>
      <w:r>
        <w:rPr>
          <w:sz w:val="24"/>
        </w:rPr>
        <w:t xml:space="preserve">2. Суд основывает решение только на тех доказательствах, которые были исследованы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195</dc:title>
  <dc:creator>АРБИТРАЖ! · arbi.ru</dc:creator>
  <cp:lastModifiedBy>АРБИТРАЖ!</cp:lastModifiedBy>
  <dcterms:created xsi:type="dcterms:W3CDTF">2026-10-22T21:36:58.295Z</dcterms:created>
</cp:coreProperties>
</file>