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суд оценивает доказательства, определяет, какие обстоятельства, имеющие значение для рассмотрения дела, установлены и какие обстоятельства не установлены, каковы правоотношения сторон, какой закон должен быть применен по данному делу и подлежит ли иск удовлетворению.</w:t>
      </w:r>
    </w:p>
    <w:p>
      <w:pPr>
        <w:spacing w:after="120"/>
        <w:ind w:firstLine="709"/>
      </w:pPr>
      <w:r>
        <w:rPr>
          <w:sz w:val="24"/>
        </w:rPr>
        <w:t xml:space="preserve">2. Суд, признав необходимым выяснить новые обстоятельства, имеющие значение для рассмотрения дела, или исследовать новые доказательства, выносит определение о возобновлении судебного разбирательства. После окончания рассмотрения дела по существу суд вновь заслушивает судебные прения.</w:t>
      </w:r>
    </w:p>
    <w:p>
      <w:pPr>
        <w:spacing w:after="120"/>
        <w:ind w:firstLine="709"/>
      </w:pPr>
      <w:r>
        <w:rPr>
          <w:sz w:val="24"/>
        </w:rPr>
        <w:t xml:space="preserve">3. Суд принимает решение по заявленным истцом требованиям. Однако суд может выйти за пределы заявленных требований в случаях, предусмотренных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196</dc:title>
  <dc:creator>АРБИТРАЖ! · arbi.ru</dc:creator>
  <cp:lastModifiedBy>АРБИТРАЖ!</cp:lastModifiedBy>
  <dcterms:created xsi:type="dcterms:W3CDTF">2026-10-22T11:07:25.262Z</dcterms:created>
</cp:coreProperties>
</file>