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объявления решения суд, принявший решение по делу, не вправе отменить или изменить его.</w:t>
      </w:r>
    </w:p>
    <w:p>
      <w:pPr>
        <w:spacing w:after="120"/>
        <w:ind w:firstLine="709"/>
      </w:pPr>
      <w:r>
        <w:rPr>
          <w:sz w:val="24"/>
        </w:rPr>
        <w:t xml:space="preserve">2. Суд может по своей инициативе или по заявлению лиц, участвующих в деле, исправить допущенные в решении суда описки или явные арифметические ошибки.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200</dc:title>
  <dc:creator>АРБИТРАЖ! · arbi.ru</dc:creator>
  <cp:lastModifiedBy>АРБИТРАЖ!</cp:lastModifiedBy>
  <dcterms:created xsi:type="dcterms:W3CDTF">2026-10-22T22:28:03.402Z</dcterms:created>
</cp:coreProperties>
</file>