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209 ГПК РФ</w:t>
      </w:r>
    </w:p>
    <w:p>
      <w:pPr>
        <w:spacing w:after="120"/>
        <w:ind w:firstLine="709"/>
      </w:pPr>
      <w:r>
        <w:rPr>
          <w:sz w:val="24"/>
        </w:rPr>
        <w:t xml:space="preserve">- Истец не согласен с отказом в принятии иска</w:t>
      </w:r>
    </w:p>
    <w:p>
      <w:pPr>
        <w:spacing w:after="120"/>
        <w:ind w:firstLine="709"/>
      </w:pPr>
      <w:r>
        <w:rPr>
          <w:sz w:val="24"/>
        </w:rPr>
        <w:t xml:space="preserve">1. Решения суда вступают в законную силу по истечении срока на апелляционное обжалование, если они не были обжалованы.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решение суда вступает в законную силу после рассмотрения судом этой жалобы, если обжалуемое решение суда не отменено. Если определением суда апелляционной инстанции отменено или изменено решение суда первой инстанции и принято новое решение, оно вступает в законную силу немедленно.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вступления в законную силу решения суда стороны, другие лица, участвующие в деле, их правопреемники не могут вновь заявлять в суде те же исковые требования, на том же основании, а также оспаривать в другом гражданском процессе установленные судом факты и правоотношения.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после вступления в законную силу решения суда, на основании которого с ответчика взыскиваются периодические платежи, изменяются обстоятельства, влияющие на определение размера платежей или их продолжительность, каждая сторона путем предъявления нового иска вправе требовать изменения размера и сроков платежей.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209</dc:title>
  <dc:creator>АРБИТРАЖ! · arbi.ru</dc:creator>
  <cp:lastModifiedBy>АРБИТРАЖ!</cp:lastModifiedBy>
  <dcterms:created xsi:type="dcterms:W3CDTF">2026-10-22T20:13:11.428Z</dcterms:created>
</cp:coreProperties>
</file>