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215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приостановлением производства до разрешения другого дела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приостановлении производства до разрешения другого дела</w:t>
      </w:r>
    </w:p>
    <w:p>
      <w:pPr>
        <w:spacing w:after="120"/>
        <w:ind w:firstLine="709"/>
      </w:pPr>
      <w:r>
        <w:rPr>
          <w:sz w:val="24"/>
        </w:rPr>
        <w:t xml:space="preserve">Суд обязан приостановить производство по делу в случае:</w:t>
      </w:r>
    </w:p>
    <w:p>
      <w:pPr>
        <w:spacing w:after="120"/>
        <w:ind w:firstLine="709"/>
      </w:pPr>
      <w:r>
        <w:rPr>
          <w:sz w:val="24"/>
        </w:rPr>
        <w:t xml:space="preserve">смерти гражданина, являющегося стороной в деле или третьим лицом с самостоятельными требованиями, если спорное правоотношение допускает правопреемство;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22.04.2013 N 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признания стороны недееспособной или отсутствия законного представителя у лица, признанного недееспособным;</w:t>
      </w:r>
    </w:p>
    <w:p>
      <w:pPr>
        <w:spacing w:after="120"/>
        <w:ind w:firstLine="709"/>
      </w:pPr>
      <w:r>
        <w:rPr>
          <w:sz w:val="24"/>
        </w:rPr>
        <w:t xml:space="preserve">участия гражданина, являющегося стороной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 , вооруженного конфликта , если такой гражданин не заявил ходатайство о рассмотрении дела в его отсутствие;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29.12.2022 N 603-ФЗ , от 25.12.2023 N 639-ФЗ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невозможности рассмотрения данного дела до разрешения другого дела, рассматриваемого в гражданском, административном или уголовном производстве, а также дела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обращения суда в Конституционный Суд Российской Федерации с запросом о соответствии закона, подлежащего применению, Конституции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поступления по делу, связанному со спором о ребенке, копии определения суда о принятии к производству поданного на основании международного договора Российской Федерации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доступа, если ребенок не достиг возраста, по достижении которого указанный международный договор не подлежит применению в отношении этого ребенка;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02.12.2019 N 406-ФЗ.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215</dc:title>
  <dc:creator>АРБИТРАЖ! · arbi.ru</dc:creator>
  <cp:lastModifiedBy>АРБИТРАЖ!</cp:lastModifiedBy>
  <dcterms:created xsi:type="dcterms:W3CDTF">2026-10-22T23:58:45.798Z</dcterms:created>
</cp:coreProperties>
</file>