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может по заявлению лиц, участвующих в деле, или по своей инициативе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нахождения стороны в лечебном учреждении;</w:t>
      </w:r>
    </w:p>
    <w:p>
      <w:pPr>
        <w:spacing w:after="120"/>
        <w:ind w:firstLine="709"/>
      </w:pPr>
      <w:r>
        <w:rPr>
          <w:sz w:val="24"/>
        </w:rPr>
        <w:t xml:space="preserve">розыска ответчика и (или) ребенка;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назначения судом экспертизы;</w:t>
      </w:r>
    </w:p>
    <w:p>
      <w:pPr>
        <w:spacing w:after="120"/>
        <w:ind w:firstLine="709"/>
      </w:pPr>
      <w:r>
        <w:rPr>
          <w:sz w:val="24"/>
        </w:rPr>
        <w:t xml:space="preserve">назначения органом опеки и попечительства обследования условий жизни усыновителей по делу об усыновлении (удочерении) и другим делам, затрагивающим права и законные интересы детей;</w:t>
      </w:r>
    </w:p>
    <w:p>
      <w:pPr>
        <w:spacing w:after="120"/>
        <w:ind w:firstLine="709"/>
      </w:pPr>
      <w:r>
        <w:rPr>
          <w:sz w:val="24"/>
        </w:rPr>
        <w:t xml:space="preserve">направления судом судебного поручения в соответствии со статьей 62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реорганизации юридического лица, являющегося стороной в деле или третьим лицом с самостоятельными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22.04.2013 N 61-ФЗ)</w:t>
      </w:r>
    </w:p>
    <w:p>
      <w:pPr>
        <w:spacing w:after="120"/>
        <w:ind w:firstLine="709"/>
      </w:pPr>
      <w:r>
        <w:rPr>
          <w:sz w:val="24"/>
        </w:rPr>
        <w:t xml:space="preserve">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 , вооруженного конфликта 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29.12.2022 N 603-ФЗ; в ред. Федерального закона от 25.12.2023 N 639-ФЗ)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216</dc:title>
  <dc:creator>АРБИТРАЖ! · arbi.ru</dc:creator>
  <cp:lastModifiedBy>АРБИТРАЖ!</cp:lastModifiedBy>
  <dcterms:created xsi:type="dcterms:W3CDTF">2026-10-22T14:06:40.591Z</dcterms:created>
</cp:coreProperties>
</file>