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218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17. Приостановление производства по делу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218 ГПК РФ</w:t>
      </w:r>
    </w:p>
    <w:p>
      <w:pPr>
        <w:spacing w:after="120"/>
        <w:ind w:firstLine="709"/>
      </w:pPr>
      <w:r>
        <w:rPr>
          <w:sz w:val="24"/>
        </w:rPr>
        <w:t xml:space="preserve">- Заявитель не согласен с назначением экспертизы по делу</w:t>
      </w:r>
    </w:p>
    <w:p>
      <w:pPr>
        <w:spacing w:after="120"/>
        <w:ind w:firstLine="709"/>
      </w:pPr>
      <w:r>
        <w:rPr>
          <w:sz w:val="24"/>
        </w:rPr>
        <w:t xml:space="preserve">На определение суда о приостановлении производства по делу может быть подана частная жалоба.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218</dc:title>
  <dc:creator>АРБИТРАЖ! · arbi.ru</dc:creator>
  <cp:lastModifiedBy>АРБИТРАЖ!</cp:lastModifiedBy>
  <dcterms:created xsi:type="dcterms:W3CDTF">2026-10-22T21:12:32.579Z</dcterms:created>
</cp:coreProperties>
</file>