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Оставление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делу в случае оставления заявления без рассмотрения заканчивается определением суда. В этом определении суд обязан указать, как устранить указанные в статье 222 настоящего Кодекса обстоятельства, препятствующие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2. После устранения обстоятельств, послуживших основанием для оставления заявления без рассмотрения, заинтересованное лицо вправе вновь обратиться в суд с заявлением в общем порядке.</w:t>
      </w:r>
    </w:p>
    <w:p>
      <w:pPr>
        <w:spacing w:after="120"/>
        <w:ind w:firstLine="709"/>
      </w:pPr>
      <w:r>
        <w:rPr>
          <w:sz w:val="24"/>
        </w:rPr>
        <w:t xml:space="preserve">3. Суд по ходатайству истца или ответчика отменяет свое определение об оставлении заявления без рассмотрения по основаниям, указанным в абзацах седьмом и восьмом статьи 222 настоящего Кодекса, если истец или ответчик представит доказательства, подтверждающие уважительность причин неявки в судебное заседание и невозможности сообщения о них суду. На определение суда об отказе в удовлетворении такого ходатайства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223</dc:title>
  <dc:creator>АРБИТРАЖ! · arbi.ru</dc:creator>
  <cp:lastModifiedBy>АРБИТРАЖ!</cp:lastModifiedBy>
  <dcterms:created xsi:type="dcterms:W3CDTF">2026-10-22T22:45:06.393Z</dcterms:created>
</cp:coreProperties>
</file>