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определении суда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вынесшего определение, состав суда, секретарь судебного заседания, помощник судьи;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лица, участвующие в деле, предмет спора или заявленное требование;</w:t>
      </w:r>
    </w:p>
    <w:p>
      <w:pPr>
        <w:spacing w:after="120"/>
        <w:ind w:firstLine="709"/>
      </w:pPr>
      <w:r>
        <w:rPr>
          <w:sz w:val="24"/>
        </w:rPr>
        <w:t xml:space="preserve">4) вопрос, о котором выносится определение;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суд пришел к своим выводам, и ссылка на законы, которыми суд руководствовался;</w:t>
      </w:r>
    </w:p>
    <w:p>
      <w:pPr>
        <w:spacing w:after="120"/>
        <w:ind w:firstLine="709"/>
      </w:pPr>
      <w:r>
        <w:rPr>
          <w:sz w:val="24"/>
        </w:rPr>
        <w:t xml:space="preserve">6) судебное постановление;</w:t>
      </w:r>
    </w:p>
    <w:p>
      <w:pPr>
        <w:spacing w:after="120"/>
        <w:ind w:firstLine="709"/>
      </w:pPr>
      <w:r>
        <w:rPr>
          <w:sz w:val="24"/>
        </w:rPr>
        <w:t xml:space="preserve">7) порядок и срок обжалования определения суда, если оно подлежит обжалованию.</w:t>
      </w:r>
    </w:p>
    <w:p>
      <w:pPr>
        <w:spacing w:after="120"/>
        <w:ind w:firstLine="709"/>
      </w:pPr>
      <w:r>
        <w:rPr>
          <w:sz w:val="24"/>
        </w:rPr>
        <w:t xml:space="preserve">2. Определение, которое выносится судом без удаления в совещательную комнату, должно содержать сведения, указанные в пунктах 4 - 6 части первой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225</dc:title>
  <dc:creator>АРБИТРАЖ! · arbi.ru</dc:creator>
  <cp:lastModifiedBy>АРБИТРАЖ!</cp:lastModifiedBy>
  <dcterms:created xsi:type="dcterms:W3CDTF">2026-10-22T21:57:36.790Z</dcterms:created>
</cp:coreProperties>
</file>