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или помощник судьи составляет протокол и обеспечивает использование средств аудиозаписи и (или) иных технических средств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заседании, секретарем судебного заседания или помощником судьи, который составлял протокол судебного заседания, не позднее чем через три дня после окончания судебного заседания, протокол отдельного процессуального действия - не позднее чем на следующий день после дня его совершения.</w:t>
      </w:r>
    </w:p>
    <w:p>
      <w:pPr>
        <w:spacing w:after="120"/>
        <w:ind w:firstLine="709"/>
      </w:pPr>
      <w:r>
        <w:rPr>
          <w:sz w:val="24"/>
        </w:rPr>
        <w:t xml:space="preserve">3. Протоколирование судебного заседания с использованием средств аудиозаписи ведется непрерывно в ходе судебного заседания, за исключением периода, на который суд удалялся в совещательную комнату. Материальный носитель аудиозаписи приобщается к протоколу.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судом проводится стенографическая запись, а также видеозапись судебного заседания, в протоколе, составленном в письменной форме, должны быть указаны сведения, предусмотренные пунктами 6 , 7 , 8 и 10 части первой статьи 229 настоящего Кодекса. Материальный носитель видеозаписи приобщается к протоколу.</w:t>
      </w:r>
    </w:p>
    <w:p>
      <w:pPr>
        <w:spacing w:after="120"/>
        <w:ind w:firstLine="709"/>
      </w:pPr>
      <w:r>
        <w:rPr>
          <w:sz w:val="24"/>
        </w:rPr>
        <w:t xml:space="preserve">4. По изложенным в письменной форме ходатайствам лиц, участвующих в деле, их представителей и за счет лиц, участвующих в деле, их представителей могут быть изготовлены копия протокола и (или) копия аудиозаписи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230</dc:title>
  <dc:creator>АРБИТРАЖ! · arbi.ru</dc:creator>
  <cp:lastModifiedBy>АРБИТРАЖ!</cp:lastModifiedBy>
  <dcterms:created xsi:type="dcterms:W3CDTF">2026-10-22T21:11:07.525Z</dcterms:created>
</cp:coreProperties>
</file>