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232.1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21.1. Упрощенное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45-ФЗ)</w:t>
      </w:r>
    </w:p>
    <w:p>
      <w:pPr>
        <w:spacing w:after="120"/>
        <w:ind w:firstLine="709"/>
      </w:pPr>
      <w:r>
        <w:rPr>
          <w:sz w:val="24"/>
        </w:rPr>
        <w:t xml:space="preserve">1. Дела в порядке упрощенного производства рассматриваются судом по общим правилам искового производства, предусмотренным настоящим Кодексом, с особенностями,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в порядке упрощенного производства дел с участием иностранных лиц применяются также особенности, установленные разделом V настоящего Кодекса,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3. Гражданские дела в порядке упрощенного производства рассматриваются и разрешаются судом до истечения двух месяцев со дня поступления заявления в суд.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232.1</dc:title>
  <dc:creator>АРБИТРАЖ! · arbi.ru</dc:creator>
  <cp:lastModifiedBy>АРБИТРАЖ!</cp:lastModifiedBy>
  <dcterms:created xsi:type="dcterms:W3CDTF">2026-10-22T22:45:02.887Z</dcterms:created>
</cp:coreProperties>
</file>