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Копия заочного решения суда высылается ответчику не позднее чем в течение трех дней со дня его принятия с уведомлением о вручении.</w:t>
      </w:r>
    </w:p>
    <w:p>
      <w:pPr>
        <w:spacing w:after="120"/>
        <w:ind w:firstLine="709"/>
      </w:pPr>
      <w:r>
        <w:rPr>
          <w:sz w:val="24"/>
        </w:rPr>
        <w:t xml:space="preserve">2. Истцу, не присутствовавшему в судебном заседании и просившему суд рассмотреть дело в его отсутствие, копия заочного решения суда высылается не позднее чем в течение трех дней со дня его принятия с уведомлением о вручении.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236</dc:title>
  <dc:creator>АРБИТРАЖ! · arbi.ru</dc:creator>
  <cp:lastModifiedBy>АРБИТРАЖ!</cp:lastModifiedBy>
  <dcterms:created xsi:type="dcterms:W3CDTF">2026-10-22T23:38:08.818Z</dcterms:created>
</cp:coreProperties>
</file>