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244.13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22.2. Производство по рассмотрению заявлений о возвращении ребенка или об осуществлении в отношении ребенка прав доступа на основании международного договора Российской Федерации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05.05.2014 N 126-ФЗ)</w:t>
      </w:r>
    </w:p>
    <w:p>
      <w:pPr>
        <w:spacing w:after="120"/>
        <w:ind w:firstLine="709"/>
      </w:pPr>
      <w:r>
        <w:rPr>
          <w:sz w:val="24"/>
        </w:rPr>
        <w:t xml:space="preserve">В необходимых случаях наряду с другими мерами по обеспечению иска в соответствии с главой 13 настоящего Кодекса судья может запретить ответчику до вступления в законную силу решения суда по делу о возвращении ребенка или об осуществлении прав доступа изменять место пребывания ребенка и временно ограничить его выезд из Российской Федерации.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244.13</dc:title>
  <dc:creator>АРБИТРАЖ! · arbi.ru</dc:creator>
  <cp:lastModifiedBy>АРБИТРАЖ!</cp:lastModifiedBy>
  <dcterms:created xsi:type="dcterms:W3CDTF">2026-10-22T15:07:25.818Z</dcterms:created>
</cp:coreProperties>
</file>