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244.21</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22.3. Рассмотрение дел о защите прав и законных интересов группы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18.07.2019 N 191-ФЗ)</w:t>
      </w:r>
    </w:p>
    <w:p>
      <w:pPr>
        <w:spacing w:after="120"/>
        <w:ind w:firstLine="709"/>
      </w:pPr>
      <w:r>
        <w:rPr>
          <w:sz w:val="24"/>
        </w:rPr>
        <w:t xml:space="preserve">1. Исковое заявление, подаваемое в защиту прав и законных интересов группы лиц, должно соответствовать требованиям, предусмотренным статьей 131 настоящего Кодекса. В исковом заявлении, подаваемом в защиту прав и законных интересов группы лиц, также указываются:</w:t>
      </w:r>
    </w:p>
    <w:p>
      <w:pPr>
        <w:spacing w:after="120"/>
        <w:ind w:firstLine="709"/>
      </w:pPr>
      <w:r>
        <w:rPr>
          <w:sz w:val="24"/>
        </w:rPr>
        <w:t xml:space="preserve">1) права и законные интересы группы лиц, в защиту которых предъявлено требование о защите прав и законных интересов группы лиц;</w:t>
      </w:r>
    </w:p>
    <w:p>
      <w:pPr>
        <w:spacing w:after="120"/>
        <w:ind w:firstLine="709"/>
      </w:pPr>
      <w:r>
        <w:rPr>
          <w:sz w:val="24"/>
        </w:rPr>
        <w:t xml:space="preserve">2) круг лиц, являющихся членами группы лиц, основания такого членства;</w:t>
      </w:r>
    </w:p>
    <w:p>
      <w:pPr>
        <w:spacing w:after="120"/>
        <w:ind w:firstLine="709"/>
      </w:pPr>
      <w:r>
        <w:rPr>
          <w:sz w:val="24"/>
        </w:rPr>
        <w:t xml:space="preserve">3) фамилии, имена и отчества лиц, присоединившихся к требованию о защите прав и законных интересов группы лиц, место их жительства или пребывания, дата и место рождения, место работы или дата и место государственной регистрации в качестве индивидуального предпринимателя (при их наличии), а в случае, если лицом, присоединившимся к требованию о защите прав и законных интересов группы лиц, является организация, ее наименование и адрес.</w:t>
      </w:r>
    </w:p>
    <w:p>
      <w:pPr>
        <w:spacing w:after="120"/>
        <w:ind w:firstLine="709"/>
      </w:pPr>
      <w:r>
        <w:rPr>
          <w:sz w:val="24"/>
        </w:rPr>
        <w:t xml:space="preserve">2. К исковому заявлению прилагаются документы, предусмотренные статьей 132 настоящего Кодекса, а также документы, подтверждающие присоединение к требованию о защите прав и законных интересов группы лиц, лиц, указанных в пункте 3 части первой настоящей статьи, и их принадлежность к группе лиц.</w:t>
      </w:r>
    </w:p>
    <w:p>
      <w:pPr>
        <w:spacing w:after="120"/>
        <w:ind w:firstLine="709"/>
      </w:pPr>
      <w:r>
        <w:rPr>
          <w:sz w:val="24"/>
        </w:rPr>
        <w:t xml:space="preserve">3. В исковом заявлении, подаваемом в защиту прав и законных интересов группы лиц органом, организацией или гражданином, которые не являются членами группы лиц, должна содержаться ссылка на федеральный закон, устанавливающий право органа, организации или гражданина, которые не являются членами группы лиц, на обращение в суд в защиту прав и законных интересов группы лиц, а также должно быть указано, в чем конкретно заключаются интересы членов группы лиц, какие их права нарушены.</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244.21</dc:title>
  <dc:creator>АРБИТРАЖ! · arbi.ru</dc:creator>
  <cp:lastModifiedBy>АРБИТРАЖ!</cp:lastModifiedBy>
  <dcterms:created xsi:type="dcterms:W3CDTF">2026-10-22T20:06:28.651Z</dcterms:created>
</cp:coreProperties>
</file>