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276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30. Признание гражданина безвестно отсутствующим или объявление гражданина умершим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276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объявить гражданина умершим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признать гражданина безвестно отсутствующим</w:t>
      </w:r>
    </w:p>
    <w:p>
      <w:pPr>
        <w:spacing w:after="120"/>
        <w:ind w:firstLine="709"/>
      </w:pPr>
      <w:r>
        <w:rPr>
          <w:sz w:val="24"/>
        </w:rPr>
        <w:t xml:space="preserve">Заявление о признании гражданина безвестно отсутствующим или об объявлении гражданина умершим подается в суд по месту жительства или месту нахождения заинтересованного лица.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276</dc:title>
  <dc:creator>АРБИТРАЖ! · arbi.ru</dc:creator>
  <cp:lastModifiedBy>АРБИТРАЖ!</cp:lastModifiedBy>
  <dcterms:created xsi:type="dcterms:W3CDTF">2026-10-22T15:07:10.793Z</dcterms:created>
</cp:coreProperties>
</file>