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 Признание движимой вещи бесхозяйной и признание права собственности на бесхозяйную недвижимую вещь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290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муниципальной собственности на бесхозяйную недвижимость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собственности на движимую вещь, которую считает бесхозяйной</w:t>
      </w:r>
    </w:p>
    <w:p>
      <w:pPr>
        <w:spacing w:after="120"/>
        <w:ind w:firstLine="709"/>
      </w:pPr>
      <w:r>
        <w:rPr>
          <w:sz w:val="24"/>
        </w:rPr>
        <w:t xml:space="preserve">1. Заявление о признании движимой вещи бесхозяйной подается в суд лицом, вступившим во владение ею, по месту жительства или месту нахождения заявителя.</w:t>
      </w:r>
    </w:p>
    <w:p>
      <w:pPr>
        <w:spacing w:after="120"/>
        <w:ind w:firstLine="709"/>
      </w:pPr>
      <w:r>
        <w:rPr>
          <w:sz w:val="24"/>
        </w:rPr>
        <w:t xml:space="preserve">Заявление о признании движимой вещи, изъятой федеральными органами исполнительной власти в соответствии с их компетенцией, бесхозяйной подается в суд финансовым органом по месту нахождения этой вещи.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права собственности на бесхозяйную недвижимую вещь подается в суд по месту ее нахождения органом, уполномоченным управлять муниципальным имуществом или имуществом, находящимся в собственности города федерального значения Москвы, Санкт-Петербурга или Севастополя, или лицом, обязанным в соответствии с законом осуществлять эксплуатацию линейных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27.06.2018 N 158-ФЗ , от 31.07.2025 N 344-ФЗ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орган, уполномоченный управлять соответствующим имуществом, либо лицо, обязанное в соответствии с законом осуществлять эксплуатацию линейных объектов, обращается в суд с заявлением до истечения срока, установленного статьей 225 Гражданского кодекса Российской Федерации, со дня принятия недвижимой вещи на учет органом, осуществляющим государственную регистрацию права на недвижимое имущество, судья отказывает в принятии заявления и суд прекращает производство по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290</dc:title>
  <dc:creator>АРБИТРАЖ! · arbi.ru</dc:creator>
  <cp:lastModifiedBy>АРБИТРАЖ!</cp:lastModifiedBy>
  <dcterms:created xsi:type="dcterms:W3CDTF">2026-10-22T12:55:12.079Z</dcterms:created>
</cp:coreProperties>
</file>