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294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34. Восстановление прав по утраченным ценным бумагам на предъявителя или ордерным ценным бумагам (вызывное производство)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294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признать недействительными утраченные ценные бумаги и восстановить права по ним</w:t>
      </w:r>
    </w:p>
    <w:p>
      <w:pPr>
        <w:spacing w:after="120"/>
        <w:ind w:firstLine="709"/>
      </w:pPr>
      <w:r>
        <w:rPr>
          <w:sz w:val="24"/>
        </w:rPr>
        <w:t xml:space="preserve">1. Лицо, утратившее ценную бумагу на предъявителя или ордерную ценную бумагу (далее также в настоящей главе - документ), в случаях, указанных в федеральном законе , может просить суд о признании недействительными утраченных ценной бумаги на предъявителя или ордерной ценной бумаги и о восстановлении прав по ним.</w:t>
      </w:r>
    </w:p>
    <w:p>
      <w:pPr>
        <w:spacing w:after="120"/>
        <w:ind w:firstLine="709"/>
      </w:pPr>
      <w:r>
        <w:rPr>
          <w:sz w:val="24"/>
        </w:rPr>
        <w:t xml:space="preserve">2. Права по утраченному документу могут быть восстановлены и при утрате документом признаков платежности в результате ненадлежащего хранения или по другим причинам.</w:t>
      </w:r>
    </w:p>
    <w:p>
      <w:pPr>
        <w:spacing w:after="120"/>
        <w:ind w:firstLine="709"/>
      </w:pPr>
      <w:r>
        <w:rPr>
          <w:sz w:val="24"/>
        </w:rPr>
        <w:t xml:space="preserve">3. Заявление о признании недействительными утраченных ценной бумаги на предъявителя или ордерной ценной бумаги и о восстановлении прав по ним подается в суд по месту нахождения лица, выдавшего документ, по которому должно быть произведено исполнение.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294</dc:title>
  <dc:creator>АРБИТРАЖ! · arbi.ru</dc:creator>
  <cp:lastModifiedBy>АРБИТРАЖ!</cp:lastModifiedBy>
  <dcterms:created xsi:type="dcterms:W3CDTF">2026-10-22T19:03:52.176Z</dcterms:created>
</cp:coreProperties>
</file>